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before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snapToGrid/>
          <w:kern w:val="2"/>
          <w:sz w:val="44"/>
          <w:szCs w:val="44"/>
          <w:lang w:val="en-US" w:eastAsia="zh-CN" w:bidi="ar-SA"/>
        </w:rPr>
        <w:t>十一师发改委2021年度政府信息公开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before="0"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kern w:val="2"/>
          <w:sz w:val="44"/>
          <w:szCs w:val="44"/>
          <w:lang w:val="en-US" w:eastAsia="zh-CN" w:bidi="ar-SA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2021年师发改委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按照兵团党委《关于开展兵团2021年度政务服务和大数据应用考核工作的通知》要求，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《关于指导各师市对口部门同步开展政务服务能力提升“集中攻坚”工作的通知》，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不断完善工作机制，增强干部队伍的信息公开意识和责任意识，进一步强化政府信息公开工作。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现将具体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政府信息公开平台管理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师发改委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要求，补充完善政务公开目录，及时填充信息，加强平台建设。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第十一师行政服务能力提升“集中攻坚”工作提示》的要求，积极对接兵团发改委和师办公室，仔细梳理师发改委行政权力清单和责任清单，完成相关行政事项的梳理、审核和发布。截至目前，已完成政务服务六类依申请事项和17项公共服务事项的梳理，并配合师办公室完成了行政事务电子证照和资源目录的完善事宜，切实提升自身的行政服务能力。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2493"/>
        <w:gridCol w:w="2001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本年制发件数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本年废止件数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规章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行政规范性文件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行政许可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行政处罚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行政强制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行政事业性收费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t>0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89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56"/>
        <w:gridCol w:w="3183"/>
        <w:gridCol w:w="628"/>
        <w:gridCol w:w="658"/>
        <w:gridCol w:w="554"/>
        <w:gridCol w:w="554"/>
        <w:gridCol w:w="597"/>
        <w:gridCol w:w="591"/>
        <w:gridCol w:w="5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12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自然人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企业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机构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社会公益组织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法律服务机构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其他</w:t>
            </w: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2.重复申请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5.要求行政机关确认或重新出具已获取信息</w:t>
            </w:r>
          </w:p>
        </w:tc>
        <w:tc>
          <w:tcPr>
            <w:tcW w:w="62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3.其他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（七）总计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82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586"/>
        <w:gridCol w:w="587"/>
        <w:gridCol w:w="587"/>
        <w:gridCol w:w="450"/>
        <w:gridCol w:w="582"/>
        <w:gridCol w:w="582"/>
        <w:gridCol w:w="582"/>
        <w:gridCol w:w="625"/>
        <w:gridCol w:w="450"/>
        <w:gridCol w:w="582"/>
        <w:gridCol w:w="582"/>
        <w:gridCol w:w="582"/>
        <w:gridCol w:w="582"/>
        <w:gridCol w:w="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6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行政复议</w:t>
            </w:r>
          </w:p>
        </w:tc>
        <w:tc>
          <w:tcPr>
            <w:tcW w:w="561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纠正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结果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审结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  <w:tc>
          <w:tcPr>
            <w:tcW w:w="280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28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维持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纠正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结果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 审结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维持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纠正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结果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审结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4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ind w:left="210" w:leftChars="10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十一师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发改委</w:t>
      </w:r>
    </w:p>
    <w:p>
      <w:pPr>
        <w:pStyle w:val="2"/>
        <w:ind w:left="210" w:leftChars="100"/>
        <w:jc w:val="center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2022年1月2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52E6"/>
    <w:rsid w:val="01822573"/>
    <w:rsid w:val="04D72BD5"/>
    <w:rsid w:val="0BA80E28"/>
    <w:rsid w:val="1AE4114C"/>
    <w:rsid w:val="1B3D7BBC"/>
    <w:rsid w:val="1C6B44E3"/>
    <w:rsid w:val="1DC046F7"/>
    <w:rsid w:val="20EF2BFD"/>
    <w:rsid w:val="22943A5C"/>
    <w:rsid w:val="237640A7"/>
    <w:rsid w:val="2F032695"/>
    <w:rsid w:val="32E225C2"/>
    <w:rsid w:val="36D04B28"/>
    <w:rsid w:val="3709636F"/>
    <w:rsid w:val="3A922B1F"/>
    <w:rsid w:val="3CE34F05"/>
    <w:rsid w:val="3D09729A"/>
    <w:rsid w:val="3EC15781"/>
    <w:rsid w:val="3EED6576"/>
    <w:rsid w:val="3FE91433"/>
    <w:rsid w:val="44FA62DE"/>
    <w:rsid w:val="45725A27"/>
    <w:rsid w:val="459E4A6E"/>
    <w:rsid w:val="463B22BD"/>
    <w:rsid w:val="493556E9"/>
    <w:rsid w:val="49777AB0"/>
    <w:rsid w:val="4B531E57"/>
    <w:rsid w:val="4DCE1994"/>
    <w:rsid w:val="50487AB0"/>
    <w:rsid w:val="55175CA3"/>
    <w:rsid w:val="58366D88"/>
    <w:rsid w:val="594B5806"/>
    <w:rsid w:val="5E21054E"/>
    <w:rsid w:val="63B85697"/>
    <w:rsid w:val="63EB002A"/>
    <w:rsid w:val="663E7534"/>
    <w:rsid w:val="6AAD4C88"/>
    <w:rsid w:val="6AD62431"/>
    <w:rsid w:val="6ADD4AB5"/>
    <w:rsid w:val="70C91753"/>
    <w:rsid w:val="721B2E1F"/>
    <w:rsid w:val="73CA0659"/>
    <w:rsid w:val="75D9781B"/>
    <w:rsid w:val="760427D7"/>
    <w:rsid w:val="76B80C3C"/>
    <w:rsid w:val="775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仿宋_GB2312" w:hAnsi="宋体" w:eastAsia="仿宋_GB2312" w:cstheme="minorBidi"/>
      <w:b/>
      <w:bCs/>
      <w:kern w:val="2"/>
      <w:sz w:val="30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2022-01-17T02:55:00Z</dcterms:created>
  <dc:creator>Administrator</dc:creator>
  <cp:lastModifiedBy>admin</cp:lastModifiedBy>
  <cp:lastPrinted>2022-01-26T10:07:00Z</cp:lastPrinted>
  <dcterms:modified xsi:type="dcterms:W3CDTF">2022-01-27T09:26:57Z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E50CC9B96698481998BD487C0F6B1D69</vt:lpwstr>
  </property>
</Properties>
</file>