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  <w:r>
        <w:rPr>
          <w:rStyle w:val="4"/>
          <w:rFonts w:ascii="黑体" w:hAnsi="黑体" w:eastAsia="黑体"/>
          <w:color w:val="2B2B2B"/>
          <w:sz w:val="32"/>
          <w:szCs w:val="32"/>
        </w:rPr>
        <w:t>附表：</w:t>
      </w:r>
    </w:p>
    <w:tbl>
      <w:tblPr>
        <w:tblStyle w:val="2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十一师2021年度职工非因工伤残或因病              劳动能力鉴定结论公示表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兵团水利水电集团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王江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市政轨道交通（集团）有限公司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郭明强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灵活就业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杨飞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jc w:val="center"/>
        <w:rPr>
          <w:rStyle w:val="4"/>
          <w:rFonts w:ascii="黑体" w:hAnsi="黑体" w:eastAsia="黑体"/>
          <w:color w:val="2B2B2B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jhiYzI5NWJhZTYzODgzMDhiMGE1Yjc5YTE0NTkifQ=="/>
  </w:docVars>
  <w:rsids>
    <w:rsidRoot w:val="20CB5371"/>
    <w:rsid w:val="20C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2022-06-10T10:10:00Z</dcterms:created>
  <dc:creator>十一融媒体中心</dc:creator>
  <cp:lastModifiedBy>十一融媒体中心</cp:lastModifiedBy>
  <dcterms:modified xsi:type="dcterms:W3CDTF">2022-06-10T10:10:48Z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743E362656B34DD098F33282325B0F2F</vt:lpwstr>
  </property>
</Properties>
</file>