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44"/>
          <w:szCs w:val="44"/>
          <w:shd w:val="clear" w:fill="FFFFFF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44"/>
          <w:szCs w:val="44"/>
          <w:shd w:val="clear" w:fill="FFFFFF"/>
          <w:lang w:val="en-US" w:eastAsia="zh-CN"/>
        </w:rPr>
        <w:t>第十一师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44"/>
          <w:szCs w:val="44"/>
          <w:shd w:val="clear" w:fill="FFFFFF"/>
        </w:rPr>
        <w:t>自然资源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44"/>
          <w:szCs w:val="44"/>
          <w:shd w:val="clear" w:fill="FFFFFF"/>
          <w:lang w:val="en-US" w:eastAsia="zh-CN"/>
        </w:rPr>
        <w:t>和规划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44"/>
          <w:szCs w:val="44"/>
          <w:shd w:val="clear" w:fill="FFFFFF"/>
        </w:rPr>
        <w:t>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44"/>
          <w:szCs w:val="44"/>
          <w:shd w:val="clear" w:fill="FFFFFF"/>
        </w:rPr>
        <w:t>行政执法服务指南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D4D"/>
          <w:spacing w:val="0"/>
          <w:sz w:val="44"/>
          <w:szCs w:val="44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一、执法事项名称及适用范围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本指南适用于办理自然资源行政处罚案件，包括依法实施责令停止违法行为、罚款、没收等。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二、办理依据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1、《中华人民共和国土地管理法》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2、《中华人民共和国矿产资源法》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3、《中华人民共和国土地管理法实施条例》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4、《中华人民共和国城乡规划法》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5、《土地复垦条例实施办法》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6、《基本农田保护条例》(国务院令第257号)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7、《矿产资源开采登记管理办法》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8、《土地矿产卫片执法检查工作规范（试行）》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9、《中华人民共和国森林法》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10、《中华人民共和国森林法实施条例》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11、《中华人民共和国野生动物保护法》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三、法定机构：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新疆生产建设兵团第十一师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自然资源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和规划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四、办理基本流程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发现违法事实——受理——立案——调查——处理——告知、听证——决定——送达——执行——结案。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五、办理时限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（行政处罚、行政许可、行政强制等有明确办理时限的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按相关规定执行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六、救济渠道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（一）当事人享有的权利：听证权利、陈述申辩权利、行政复议权利、行政诉讼权利、国家赔偿权利。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（二）救济途径：向作出具体行政行为的行政执法部门申请进行听证、陈述申辩；向本级政府法制机构提出行政复议；向被告所在地人民法院提出行政诉讼和国家赔偿。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七、办公电话、地址和时间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办公时间：周一至周五（法定节假日除外）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夏令时10:00—14：00，16:00—20:00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冬令时10:00—14：00，1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5:30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—19:30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办公电话：09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91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--6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686296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办公地址：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乌鲁木齐市新市区河滩北路1067号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 xml:space="preserve">                            师自然资源和规划局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2023年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</w:pPr>
    </w:p>
    <w:sectPr>
      <w:pgSz w:w="11906" w:h="16838"/>
      <w:pgMar w:top="2098" w:right="1474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ZTVmZWM2MGQ1NmU5NWY3ZWY4YjgzOTA3YjRkMjcifQ=="/>
  </w:docVars>
  <w:rsids>
    <w:rsidRoot w:val="54ED7F25"/>
    <w:rsid w:val="2F177818"/>
    <w:rsid w:val="362956FB"/>
    <w:rsid w:val="54ED7F25"/>
    <w:rsid w:val="6D37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610</Words>
  <Characters>660</Characters>
  <Lines>0</Lines>
  <Paragraphs>0</Paragraphs>
  <TotalTime>16</TotalTime>
  <ScaleCrop>false</ScaleCrop>
  <LinksUpToDate>false</LinksUpToDate>
  <CharactersWithSpaces>688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2023-09-06T04:55:00Z</dcterms:created>
  <dc:creator>谢佳豪</dc:creator>
  <cp:lastModifiedBy>忆旧</cp:lastModifiedBy>
  <dcterms:modified xsi:type="dcterms:W3CDTF">2023-09-08T04:33:15Z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8C0DEF9DF23944CE995BECB79FA6A76C_13</vt:lpwstr>
  </property>
</Properties>
</file>