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4" w:lineRule="auto"/>
        <w:rPr>
          <w:rFonts w:ascii="Arial"/>
          <w:sz w:val="21"/>
        </w:rPr>
      </w:pPr>
    </w:p>
    <w:p>
      <w:pPr>
        <w:spacing w:line="244" w:lineRule="auto"/>
        <w:rPr>
          <w:rFonts w:ascii="Arial"/>
          <w:sz w:val="21"/>
        </w:rPr>
      </w:pPr>
    </w:p>
    <w:p>
      <w:pPr>
        <w:spacing w:line="245" w:lineRule="auto"/>
        <w:rPr>
          <w:rFonts w:ascii="Arial"/>
          <w:sz w:val="21"/>
        </w:rPr>
      </w:pPr>
    </w:p>
    <w:p>
      <w:pPr>
        <w:spacing w:before="130" w:line="219" w:lineRule="auto"/>
        <w:ind w:left="4820"/>
        <w:rPr>
          <w:rFonts w:hint="eastAsia" w:ascii="方正小标宋简体" w:hAnsi="方正小标宋简体" w:eastAsia="方正小标宋简体" w:cs="方正小标宋简体"/>
          <w:b w:val="0"/>
          <w:bCs w:val="0"/>
          <w:spacing w:val="9"/>
          <w:sz w:val="44"/>
          <w:szCs w:val="44"/>
        </w:rPr>
      </w:pPr>
      <w:r>
        <w:rPr>
          <w:rFonts w:hint="eastAsia" w:ascii="方正小标宋简体" w:hAnsi="方正小标宋简体" w:eastAsia="方正小标宋简体" w:cs="方正小标宋简体"/>
          <w:b w:val="0"/>
          <w:bCs w:val="0"/>
          <w:sz w:val="44"/>
          <w:szCs w:val="44"/>
        </w:rPr>
        <w:drawing>
          <wp:anchor distT="0" distB="0" distL="0" distR="0" simplePos="0" relativeHeight="251659264" behindDoc="0" locked="0" layoutInCell="1" allowOverlap="1">
            <wp:simplePos x="0" y="0"/>
            <wp:positionH relativeFrom="column">
              <wp:posOffset>7534275</wp:posOffset>
            </wp:positionH>
            <wp:positionV relativeFrom="paragraph">
              <wp:posOffset>-468630</wp:posOffset>
            </wp:positionV>
            <wp:extent cx="1543050" cy="1562100"/>
            <wp:effectExtent l="0" t="0" r="0" b="0"/>
            <wp:wrapNone/>
            <wp:docPr id="1" name="IM 1"/>
            <wp:cNvGraphicFramePr/>
            <a:graphic xmlns:a="http://schemas.openxmlformats.org/drawingml/2006/main">
              <a:graphicData uri="http://schemas.openxmlformats.org/drawingml/2006/picture">
                <pic:pic xmlns:pic="http://schemas.openxmlformats.org/drawingml/2006/picture">
                  <pic:nvPicPr>
                    <pic:cNvPr id="1" name="IM 1"/>
                    <pic:cNvPicPr/>
                  </pic:nvPicPr>
                  <pic:blipFill>
                    <a:blip r:embed="rId8"/>
                    <a:stretch>
                      <a:fillRect/>
                    </a:stretch>
                  </pic:blipFill>
                  <pic:spPr>
                    <a:xfrm>
                      <a:off x="0" y="0"/>
                      <a:ext cx="1543037" cy="1562052"/>
                    </a:xfrm>
                    <a:prstGeom prst="rect">
                      <a:avLst/>
                    </a:prstGeom>
                  </pic:spPr>
                </pic:pic>
              </a:graphicData>
            </a:graphic>
          </wp:anchor>
        </w:drawing>
      </w:r>
      <w:r>
        <w:rPr>
          <w:rFonts w:hint="eastAsia" w:ascii="方正小标宋简体" w:hAnsi="方正小标宋简体" w:eastAsia="方正小标宋简体" w:cs="方正小标宋简体"/>
          <w:b w:val="0"/>
          <w:bCs w:val="0"/>
          <w:spacing w:val="9"/>
          <w:sz w:val="44"/>
          <w:szCs w:val="44"/>
        </w:rPr>
        <w:t>第十一师机关行政部门权力清单和责任清单(科学技术局)</w:t>
      </w:r>
    </w:p>
    <w:p>
      <w:pPr>
        <w:spacing w:before="130" w:line="219" w:lineRule="auto"/>
        <w:ind w:left="4820"/>
        <w:rPr>
          <w:rFonts w:hint="eastAsia" w:ascii="方正小标宋简体" w:hAnsi="方正小标宋简体" w:eastAsia="方正小标宋简体" w:cs="方正小标宋简体"/>
          <w:b w:val="0"/>
          <w:bCs w:val="0"/>
          <w:spacing w:val="9"/>
          <w:sz w:val="44"/>
          <w:szCs w:val="44"/>
        </w:rPr>
      </w:pPr>
    </w:p>
    <w:tbl>
      <w:tblPr>
        <w:tblStyle w:val="6"/>
        <w:tblW w:w="20299"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85"/>
        <w:gridCol w:w="1149"/>
        <w:gridCol w:w="1219"/>
        <w:gridCol w:w="7496"/>
        <w:gridCol w:w="1300"/>
        <w:gridCol w:w="7416"/>
        <w:gridCol w:w="103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74" w:hRule="atLeast"/>
        </w:trPr>
        <w:tc>
          <w:tcPr>
            <w:tcW w:w="685" w:type="dxa"/>
            <w:vAlign w:val="center"/>
          </w:tcPr>
          <w:p>
            <w:pPr>
              <w:spacing w:before="244" w:line="221" w:lineRule="auto"/>
              <w:jc w:val="center"/>
              <w:rPr>
                <w:rFonts w:hint="default" w:ascii="Times New Roman" w:hAnsi="Times New Roman" w:cs="Times New Roman" w:eastAsiaTheme="minorEastAsia"/>
                <w:sz w:val="18"/>
                <w:szCs w:val="18"/>
              </w:rPr>
            </w:pPr>
            <w:r>
              <w:rPr>
                <w:rFonts w:hint="default" w:ascii="Times New Roman" w:hAnsi="Times New Roman" w:cs="Times New Roman" w:eastAsiaTheme="minorEastAsia"/>
                <w:b w:val="0"/>
                <w:bCs w:val="0"/>
                <w:spacing w:val="-2"/>
                <w:sz w:val="21"/>
                <w:szCs w:val="21"/>
              </w:rPr>
              <w:t>序号</w:t>
            </w:r>
          </w:p>
        </w:tc>
        <w:tc>
          <w:tcPr>
            <w:tcW w:w="1149" w:type="dxa"/>
            <w:vAlign w:val="center"/>
          </w:tcPr>
          <w:p>
            <w:pPr>
              <w:spacing w:before="240" w:line="219" w:lineRule="auto"/>
              <w:jc w:val="center"/>
              <w:rPr>
                <w:rFonts w:hint="default" w:ascii="Times New Roman" w:hAnsi="Times New Roman" w:cs="Times New Roman" w:eastAsiaTheme="minorEastAsia"/>
                <w:sz w:val="18"/>
                <w:szCs w:val="18"/>
              </w:rPr>
            </w:pPr>
            <w:r>
              <w:rPr>
                <w:rFonts w:hint="default" w:ascii="Times New Roman" w:hAnsi="Times New Roman" w:cs="Times New Roman" w:eastAsiaTheme="minorEastAsia"/>
                <w:b w:val="0"/>
                <w:bCs w:val="0"/>
                <w:spacing w:val="-4"/>
                <w:sz w:val="21"/>
                <w:szCs w:val="21"/>
              </w:rPr>
              <w:t>职权类型</w:t>
            </w:r>
          </w:p>
        </w:tc>
        <w:tc>
          <w:tcPr>
            <w:tcW w:w="1219" w:type="dxa"/>
            <w:vAlign w:val="center"/>
          </w:tcPr>
          <w:p>
            <w:pPr>
              <w:spacing w:before="243" w:line="219" w:lineRule="auto"/>
              <w:jc w:val="center"/>
              <w:rPr>
                <w:rFonts w:hint="default" w:ascii="Times New Roman" w:hAnsi="Times New Roman" w:cs="Times New Roman" w:eastAsiaTheme="minorEastAsia"/>
                <w:sz w:val="18"/>
                <w:szCs w:val="18"/>
              </w:rPr>
            </w:pPr>
            <w:r>
              <w:rPr>
                <w:rFonts w:hint="default" w:ascii="Times New Roman" w:hAnsi="Times New Roman" w:cs="Times New Roman" w:eastAsiaTheme="minorEastAsia"/>
                <w:b w:val="0"/>
                <w:bCs w:val="0"/>
                <w:spacing w:val="-2"/>
                <w:sz w:val="21"/>
                <w:szCs w:val="21"/>
              </w:rPr>
              <w:t>职权名称</w:t>
            </w:r>
          </w:p>
        </w:tc>
        <w:tc>
          <w:tcPr>
            <w:tcW w:w="7496" w:type="dxa"/>
            <w:vAlign w:val="center"/>
          </w:tcPr>
          <w:p>
            <w:pPr>
              <w:spacing w:before="239" w:line="219" w:lineRule="auto"/>
              <w:ind w:left="3283" w:leftChars="0"/>
              <w:jc w:val="both"/>
              <w:rPr>
                <w:rFonts w:hint="default" w:ascii="Times New Roman" w:hAnsi="Times New Roman" w:cs="Times New Roman" w:eastAsiaTheme="minorEastAsia"/>
                <w:sz w:val="18"/>
                <w:szCs w:val="18"/>
              </w:rPr>
            </w:pPr>
            <w:r>
              <w:rPr>
                <w:rFonts w:hint="default" w:ascii="Times New Roman" w:hAnsi="Times New Roman" w:cs="Times New Roman" w:eastAsiaTheme="minorEastAsia"/>
                <w:b w:val="0"/>
                <w:bCs w:val="0"/>
                <w:spacing w:val="-9"/>
                <w:sz w:val="21"/>
                <w:szCs w:val="21"/>
              </w:rPr>
              <w:t>职</w:t>
            </w:r>
            <w:r>
              <w:rPr>
                <w:rFonts w:hint="default" w:ascii="Times New Roman" w:hAnsi="Times New Roman" w:cs="Times New Roman" w:eastAsiaTheme="minorEastAsia"/>
                <w:b w:val="0"/>
                <w:bCs w:val="0"/>
                <w:spacing w:val="-7"/>
                <w:sz w:val="21"/>
                <w:szCs w:val="21"/>
              </w:rPr>
              <w:t xml:space="preserve"> </w:t>
            </w:r>
            <w:r>
              <w:rPr>
                <w:rFonts w:hint="default" w:ascii="Times New Roman" w:hAnsi="Times New Roman" w:cs="Times New Roman" w:eastAsiaTheme="minorEastAsia"/>
                <w:b w:val="0"/>
                <w:bCs w:val="0"/>
                <w:spacing w:val="-9"/>
                <w:sz w:val="21"/>
                <w:szCs w:val="21"/>
              </w:rPr>
              <w:t>权</w:t>
            </w:r>
            <w:r>
              <w:rPr>
                <w:rFonts w:hint="default" w:ascii="Times New Roman" w:hAnsi="Times New Roman" w:cs="Times New Roman" w:eastAsiaTheme="minorEastAsia"/>
                <w:b w:val="0"/>
                <w:bCs w:val="0"/>
                <w:spacing w:val="-6"/>
                <w:sz w:val="21"/>
                <w:szCs w:val="21"/>
              </w:rPr>
              <w:t xml:space="preserve"> </w:t>
            </w:r>
            <w:r>
              <w:rPr>
                <w:rFonts w:hint="default" w:ascii="Times New Roman" w:hAnsi="Times New Roman" w:cs="Times New Roman" w:eastAsiaTheme="minorEastAsia"/>
                <w:b w:val="0"/>
                <w:bCs w:val="0"/>
                <w:spacing w:val="-9"/>
                <w:sz w:val="21"/>
                <w:szCs w:val="21"/>
              </w:rPr>
              <w:t>依</w:t>
            </w:r>
            <w:r>
              <w:rPr>
                <w:rFonts w:hint="default" w:ascii="Times New Roman" w:hAnsi="Times New Roman" w:cs="Times New Roman" w:eastAsiaTheme="minorEastAsia"/>
                <w:b w:val="0"/>
                <w:bCs w:val="0"/>
                <w:spacing w:val="-8"/>
                <w:sz w:val="21"/>
                <w:szCs w:val="21"/>
              </w:rPr>
              <w:t xml:space="preserve"> </w:t>
            </w:r>
            <w:r>
              <w:rPr>
                <w:rFonts w:hint="default" w:ascii="Times New Roman" w:hAnsi="Times New Roman" w:cs="Times New Roman" w:eastAsiaTheme="minorEastAsia"/>
                <w:b w:val="0"/>
                <w:bCs w:val="0"/>
                <w:spacing w:val="-9"/>
                <w:sz w:val="21"/>
                <w:szCs w:val="21"/>
              </w:rPr>
              <w:t>据</w:t>
            </w:r>
          </w:p>
        </w:tc>
        <w:tc>
          <w:tcPr>
            <w:tcW w:w="1300" w:type="dxa"/>
            <w:vAlign w:val="center"/>
          </w:tcPr>
          <w:p>
            <w:pPr>
              <w:spacing w:before="243" w:line="219" w:lineRule="auto"/>
              <w:jc w:val="center"/>
              <w:rPr>
                <w:rFonts w:hint="default" w:ascii="Times New Roman" w:hAnsi="Times New Roman" w:cs="Times New Roman" w:eastAsiaTheme="minorEastAsia"/>
                <w:sz w:val="18"/>
                <w:szCs w:val="18"/>
              </w:rPr>
            </w:pPr>
            <w:r>
              <w:rPr>
                <w:rFonts w:hint="default" w:ascii="Times New Roman" w:hAnsi="Times New Roman" w:cs="Times New Roman" w:eastAsiaTheme="minorEastAsia"/>
                <w:b w:val="0"/>
                <w:bCs w:val="0"/>
                <w:spacing w:val="2"/>
                <w:sz w:val="21"/>
                <w:szCs w:val="21"/>
              </w:rPr>
              <w:t>责任主体</w:t>
            </w:r>
          </w:p>
        </w:tc>
        <w:tc>
          <w:tcPr>
            <w:tcW w:w="7416" w:type="dxa"/>
            <w:vAlign w:val="center"/>
          </w:tcPr>
          <w:p>
            <w:pPr>
              <w:spacing w:before="243" w:line="219" w:lineRule="auto"/>
              <w:jc w:val="center"/>
              <w:rPr>
                <w:rFonts w:hint="default" w:ascii="Times New Roman" w:hAnsi="Times New Roman" w:cs="Times New Roman" w:eastAsiaTheme="minorEastAsia"/>
                <w:sz w:val="18"/>
                <w:szCs w:val="18"/>
              </w:rPr>
            </w:pPr>
            <w:r>
              <w:rPr>
                <w:rFonts w:hint="default" w:ascii="Times New Roman" w:hAnsi="Times New Roman" w:cs="Times New Roman" w:eastAsiaTheme="minorEastAsia"/>
                <w:b w:val="0"/>
                <w:bCs w:val="0"/>
                <w:spacing w:val="-8"/>
                <w:sz w:val="21"/>
                <w:szCs w:val="21"/>
              </w:rPr>
              <w:t>责</w:t>
            </w:r>
            <w:r>
              <w:rPr>
                <w:rFonts w:hint="default" w:ascii="Times New Roman" w:hAnsi="Times New Roman" w:cs="Times New Roman" w:eastAsiaTheme="minorEastAsia"/>
                <w:b w:val="0"/>
                <w:bCs w:val="0"/>
                <w:spacing w:val="-16"/>
                <w:sz w:val="21"/>
                <w:szCs w:val="21"/>
              </w:rPr>
              <w:t xml:space="preserve"> </w:t>
            </w:r>
            <w:r>
              <w:rPr>
                <w:rFonts w:hint="default" w:ascii="Times New Roman" w:hAnsi="Times New Roman" w:cs="Times New Roman" w:eastAsiaTheme="minorEastAsia"/>
                <w:b w:val="0"/>
                <w:bCs w:val="0"/>
                <w:spacing w:val="-8"/>
                <w:sz w:val="21"/>
                <w:szCs w:val="21"/>
              </w:rPr>
              <w:t>任</w:t>
            </w:r>
            <w:r>
              <w:rPr>
                <w:rFonts w:hint="default" w:ascii="Times New Roman" w:hAnsi="Times New Roman" w:cs="Times New Roman" w:eastAsiaTheme="minorEastAsia"/>
                <w:b w:val="0"/>
                <w:bCs w:val="0"/>
                <w:spacing w:val="-17"/>
                <w:sz w:val="21"/>
                <w:szCs w:val="21"/>
              </w:rPr>
              <w:t xml:space="preserve"> </w:t>
            </w:r>
            <w:r>
              <w:rPr>
                <w:rFonts w:hint="default" w:ascii="Times New Roman" w:hAnsi="Times New Roman" w:cs="Times New Roman" w:eastAsiaTheme="minorEastAsia"/>
                <w:b w:val="0"/>
                <w:bCs w:val="0"/>
                <w:spacing w:val="-8"/>
                <w:sz w:val="21"/>
                <w:szCs w:val="21"/>
              </w:rPr>
              <w:t>事</w:t>
            </w:r>
            <w:r>
              <w:rPr>
                <w:rFonts w:hint="default" w:ascii="Times New Roman" w:hAnsi="Times New Roman" w:cs="Times New Roman" w:eastAsiaTheme="minorEastAsia"/>
                <w:b w:val="0"/>
                <w:bCs w:val="0"/>
                <w:spacing w:val="-13"/>
                <w:sz w:val="21"/>
                <w:szCs w:val="21"/>
              </w:rPr>
              <w:t xml:space="preserve"> </w:t>
            </w:r>
            <w:r>
              <w:rPr>
                <w:rFonts w:hint="default" w:ascii="Times New Roman" w:hAnsi="Times New Roman" w:cs="Times New Roman" w:eastAsiaTheme="minorEastAsia"/>
                <w:b w:val="0"/>
                <w:bCs w:val="0"/>
                <w:spacing w:val="-8"/>
                <w:sz w:val="21"/>
                <w:szCs w:val="21"/>
              </w:rPr>
              <w:t>项</w:t>
            </w:r>
          </w:p>
        </w:tc>
        <w:tc>
          <w:tcPr>
            <w:tcW w:w="1034" w:type="dxa"/>
            <w:vAlign w:val="center"/>
          </w:tcPr>
          <w:p>
            <w:pPr>
              <w:spacing w:before="243" w:line="219" w:lineRule="auto"/>
              <w:jc w:val="center"/>
              <w:rPr>
                <w:rFonts w:hint="eastAsia" w:ascii="Times New Roman" w:hAnsi="Times New Roman" w:cs="Times New Roman" w:eastAsiaTheme="minorEastAsia"/>
                <w:sz w:val="18"/>
                <w:szCs w:val="18"/>
                <w:lang w:eastAsia="zh-CN"/>
              </w:rPr>
            </w:pPr>
            <w:r>
              <w:rPr>
                <w:rFonts w:hint="eastAsia" w:ascii="Times New Roman" w:hAnsi="Times New Roman" w:cs="Times New Roman" w:eastAsiaTheme="minorEastAsia"/>
                <w:b w:val="0"/>
                <w:bCs w:val="0"/>
                <w:spacing w:val="-3"/>
                <w:sz w:val="21"/>
                <w:szCs w:val="21"/>
                <w:lang w:val="en-US" w:eastAsia="zh-CN"/>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67" w:hRule="atLeast"/>
        </w:trPr>
        <w:tc>
          <w:tcPr>
            <w:tcW w:w="685" w:type="dxa"/>
            <w:vAlign w:val="center"/>
          </w:tcPr>
          <w:p>
            <w:pPr>
              <w:spacing w:before="65" w:line="183" w:lineRule="auto"/>
              <w:jc w:val="center"/>
              <w:rPr>
                <w:rFonts w:hint="default" w:ascii="Times New Roman" w:hAnsi="Times New Roman" w:cs="Times New Roman" w:eastAsiaTheme="minorEastAsia"/>
                <w:snapToGrid w:val="0"/>
                <w:color w:val="000000"/>
                <w:kern w:val="0"/>
                <w:sz w:val="21"/>
                <w:szCs w:val="21"/>
                <w:lang w:val="en-US" w:eastAsia="zh-CN"/>
              </w:rPr>
            </w:pPr>
            <w:r>
              <w:rPr>
                <w:rFonts w:hint="eastAsia" w:ascii="Times New Roman" w:hAnsi="Times New Roman" w:cs="Times New Roman" w:eastAsiaTheme="minorEastAsia"/>
                <w:sz w:val="21"/>
                <w:szCs w:val="21"/>
                <w:lang w:val="en-US" w:eastAsia="zh-CN"/>
              </w:rPr>
              <w:t>1</w:t>
            </w:r>
          </w:p>
        </w:tc>
        <w:tc>
          <w:tcPr>
            <w:tcW w:w="1149" w:type="dxa"/>
            <w:vAlign w:val="center"/>
          </w:tcPr>
          <w:p>
            <w:pPr>
              <w:spacing w:before="65" w:line="220" w:lineRule="auto"/>
              <w:jc w:val="center"/>
              <w:rPr>
                <w:rFonts w:hint="default" w:ascii="Times New Roman" w:hAnsi="Times New Roman" w:cs="Times New Roman" w:eastAsiaTheme="minorEastAsia"/>
                <w:snapToGrid w:val="0"/>
                <w:color w:val="000000"/>
                <w:spacing w:val="6"/>
                <w:kern w:val="0"/>
                <w:sz w:val="21"/>
                <w:szCs w:val="21"/>
                <w:lang w:val="en-US" w:eastAsia="zh-CN"/>
              </w:rPr>
            </w:pPr>
            <w:r>
              <w:rPr>
                <w:rFonts w:hint="eastAsia" w:ascii="Times New Roman" w:hAnsi="Times New Roman" w:cs="Times New Roman" w:eastAsiaTheme="minorEastAsia"/>
                <w:spacing w:val="6"/>
                <w:sz w:val="21"/>
                <w:szCs w:val="21"/>
                <w:lang w:val="en-US" w:eastAsia="zh-CN"/>
              </w:rPr>
              <w:t>行政奖励</w:t>
            </w:r>
          </w:p>
        </w:tc>
        <w:tc>
          <w:tcPr>
            <w:tcW w:w="1219" w:type="dxa"/>
            <w:vAlign w:val="center"/>
          </w:tcPr>
          <w:p>
            <w:pPr>
              <w:spacing w:before="65" w:line="233" w:lineRule="auto"/>
              <w:ind w:right="150" w:rightChars="0"/>
              <w:jc w:val="both"/>
              <w:rPr>
                <w:rFonts w:hint="default" w:ascii="Times New Roman" w:hAnsi="Times New Roman" w:cs="Times New Roman" w:eastAsiaTheme="minorEastAsia"/>
                <w:snapToGrid w:val="0"/>
                <w:color w:val="000000"/>
                <w:spacing w:val="-2"/>
                <w:kern w:val="0"/>
                <w:sz w:val="21"/>
                <w:szCs w:val="21"/>
              </w:rPr>
            </w:pPr>
            <w:r>
              <w:rPr>
                <w:rFonts w:hint="default" w:ascii="Times New Roman" w:hAnsi="Times New Roman" w:cs="Times New Roman" w:eastAsiaTheme="minorEastAsia"/>
                <w:spacing w:val="-2"/>
                <w:sz w:val="21"/>
                <w:szCs w:val="21"/>
              </w:rPr>
              <w:t>兵团科学技术奖励项目推荐</w:t>
            </w:r>
          </w:p>
        </w:tc>
        <w:tc>
          <w:tcPr>
            <w:tcW w:w="7496" w:type="dxa"/>
            <w:vAlign w:val="center"/>
          </w:tcPr>
          <w:p>
            <w:pPr>
              <w:keepNext w:val="0"/>
              <w:keepLines w:val="0"/>
              <w:pageBreakBefore w:val="0"/>
              <w:widowControl/>
              <w:kinsoku w:val="0"/>
              <w:wordWrap/>
              <w:overflowPunct/>
              <w:topLinePunct w:val="0"/>
              <w:autoSpaceDE w:val="0"/>
              <w:autoSpaceDN w:val="0"/>
              <w:bidi w:val="0"/>
              <w:adjustRightInd w:val="0"/>
              <w:snapToGrid w:val="0"/>
              <w:spacing w:line="280" w:lineRule="exact"/>
              <w:ind w:left="50" w:leftChars="0" w:right="108" w:rightChars="0"/>
              <w:jc w:val="both"/>
              <w:textAlignment w:val="baseline"/>
              <w:rPr>
                <w:rFonts w:hint="default" w:ascii="Times New Roman" w:hAnsi="Times New Roman" w:cs="Times New Roman" w:eastAsiaTheme="minorEastAsia"/>
                <w:snapToGrid w:val="0"/>
                <w:color w:val="000000"/>
                <w:spacing w:val="4"/>
                <w:kern w:val="0"/>
                <w:sz w:val="21"/>
                <w:szCs w:val="21"/>
              </w:rPr>
            </w:pPr>
            <w:r>
              <w:rPr>
                <w:rFonts w:hint="default" w:ascii="Times New Roman" w:hAnsi="Times New Roman" w:cs="Times New Roman" w:eastAsiaTheme="minorEastAsia"/>
                <w:spacing w:val="4"/>
                <w:sz w:val="21"/>
                <w:szCs w:val="21"/>
              </w:rPr>
              <w:t>《新疆生产建设兵团科学技术奖励办法实施细则》（兵科发〔2015〕54号）第二十条：“兵团科学技术奖由各师、院（校）科技管理部门组织推荐，兵团机关各部门、兵团直属单位等可直接向奖励办公室推荐。”</w:t>
            </w:r>
          </w:p>
        </w:tc>
        <w:tc>
          <w:tcPr>
            <w:tcW w:w="1300" w:type="dxa"/>
            <w:vAlign w:val="center"/>
          </w:tcPr>
          <w:p>
            <w:pPr>
              <w:spacing w:before="65" w:line="219" w:lineRule="auto"/>
              <w:jc w:val="center"/>
              <w:rPr>
                <w:rFonts w:hint="eastAsia" w:ascii="Times New Roman" w:hAnsi="Times New Roman" w:cs="Times New Roman" w:eastAsiaTheme="minorEastAsia"/>
                <w:spacing w:val="3"/>
                <w:sz w:val="21"/>
                <w:szCs w:val="21"/>
                <w:lang w:val="en-US" w:eastAsia="zh-CN"/>
              </w:rPr>
            </w:pPr>
            <w:r>
              <w:rPr>
                <w:rFonts w:hint="eastAsia" w:ascii="Times New Roman" w:hAnsi="Times New Roman" w:cs="Times New Roman" w:eastAsiaTheme="minorEastAsia"/>
                <w:spacing w:val="3"/>
                <w:sz w:val="21"/>
                <w:szCs w:val="21"/>
                <w:lang w:val="en-US" w:eastAsia="zh-CN"/>
              </w:rPr>
              <w:t>十一师</w:t>
            </w:r>
          </w:p>
          <w:p>
            <w:pPr>
              <w:spacing w:before="65" w:line="219" w:lineRule="auto"/>
              <w:jc w:val="center"/>
              <w:rPr>
                <w:rFonts w:hint="default" w:ascii="Times New Roman" w:hAnsi="Times New Roman" w:cs="Times New Roman" w:eastAsiaTheme="minorEastAsia"/>
                <w:snapToGrid w:val="0"/>
                <w:color w:val="000000"/>
                <w:spacing w:val="3"/>
                <w:kern w:val="0"/>
                <w:sz w:val="21"/>
                <w:szCs w:val="21"/>
                <w:lang w:val="en-US" w:eastAsia="zh-CN"/>
              </w:rPr>
            </w:pPr>
            <w:r>
              <w:rPr>
                <w:rFonts w:hint="default" w:ascii="Times New Roman" w:hAnsi="Times New Roman" w:cs="Times New Roman" w:eastAsiaTheme="minorEastAsia"/>
                <w:spacing w:val="3"/>
                <w:sz w:val="21"/>
                <w:szCs w:val="21"/>
              </w:rPr>
              <w:t>科学技术局</w:t>
            </w:r>
          </w:p>
        </w:tc>
        <w:tc>
          <w:tcPr>
            <w:tcW w:w="7416" w:type="dxa"/>
            <w:vAlign w:val="center"/>
          </w:tcPr>
          <w:p>
            <w:pPr>
              <w:keepNext w:val="0"/>
              <w:keepLines w:val="0"/>
              <w:pageBreakBefore w:val="0"/>
              <w:widowControl/>
              <w:kinsoku w:val="0"/>
              <w:wordWrap/>
              <w:overflowPunct/>
              <w:topLinePunct w:val="0"/>
              <w:autoSpaceDE w:val="0"/>
              <w:autoSpaceDN w:val="0"/>
              <w:bidi w:val="0"/>
              <w:adjustRightInd w:val="0"/>
              <w:snapToGrid w:val="0"/>
              <w:spacing w:line="280" w:lineRule="exact"/>
              <w:ind w:left="16"/>
              <w:jc w:val="both"/>
              <w:textAlignment w:val="baseline"/>
              <w:rPr>
                <w:rFonts w:hint="default" w:ascii="Times New Roman" w:hAnsi="Times New Roman" w:cs="Times New Roman" w:eastAsiaTheme="minorEastAsia"/>
                <w:spacing w:val="4"/>
                <w:sz w:val="21"/>
                <w:szCs w:val="21"/>
              </w:rPr>
            </w:pPr>
            <w:r>
              <w:rPr>
                <w:rFonts w:hint="eastAsia" w:ascii="Times New Roman" w:hAnsi="Times New Roman" w:cs="Times New Roman" w:eastAsiaTheme="minorEastAsia"/>
                <w:spacing w:val="4"/>
                <w:sz w:val="21"/>
                <w:szCs w:val="21"/>
                <w:lang w:val="en-US" w:eastAsia="zh-CN"/>
              </w:rPr>
              <w:t>1.</w:t>
            </w:r>
            <w:r>
              <w:rPr>
                <w:rFonts w:hint="default" w:ascii="Times New Roman" w:hAnsi="Times New Roman" w:cs="Times New Roman" w:eastAsiaTheme="minorEastAsia"/>
                <w:spacing w:val="4"/>
                <w:sz w:val="21"/>
                <w:szCs w:val="21"/>
              </w:rPr>
              <w:t>遴选责任：依据《兵团科学技术奖励办法实施细则》要求在十</w:t>
            </w:r>
            <w:r>
              <w:rPr>
                <w:rFonts w:hint="eastAsia" w:ascii="Times New Roman" w:hAnsi="Times New Roman" w:cs="Times New Roman" w:eastAsiaTheme="minorEastAsia"/>
                <w:spacing w:val="4"/>
                <w:sz w:val="21"/>
                <w:szCs w:val="21"/>
                <w:lang w:val="en-US" w:eastAsia="zh-CN"/>
              </w:rPr>
              <w:t>一</w:t>
            </w:r>
            <w:r>
              <w:rPr>
                <w:rFonts w:hint="default" w:ascii="Times New Roman" w:hAnsi="Times New Roman" w:cs="Times New Roman" w:eastAsiaTheme="minorEastAsia"/>
                <w:spacing w:val="4"/>
                <w:sz w:val="21"/>
                <w:szCs w:val="21"/>
              </w:rPr>
              <w:t>师范围内组织遴选，受理各单位推荐的兵团科学技术奖项目材料，对项目材料不符合要求的一次性告知补正材料，告知受理或不予受理的意见（不予受理的告知理由）。</w:t>
            </w:r>
          </w:p>
          <w:p>
            <w:pPr>
              <w:keepNext w:val="0"/>
              <w:keepLines w:val="0"/>
              <w:pageBreakBefore w:val="0"/>
              <w:widowControl/>
              <w:kinsoku w:val="0"/>
              <w:wordWrap/>
              <w:overflowPunct/>
              <w:topLinePunct w:val="0"/>
              <w:autoSpaceDE w:val="0"/>
              <w:autoSpaceDN w:val="0"/>
              <w:bidi w:val="0"/>
              <w:adjustRightInd w:val="0"/>
              <w:snapToGrid w:val="0"/>
              <w:spacing w:line="280" w:lineRule="exact"/>
              <w:ind w:left="16"/>
              <w:jc w:val="both"/>
              <w:textAlignment w:val="baseline"/>
              <w:rPr>
                <w:rFonts w:hint="default" w:ascii="Times New Roman" w:hAnsi="Times New Roman" w:cs="Times New Roman" w:eastAsiaTheme="minorEastAsia"/>
                <w:spacing w:val="4"/>
                <w:sz w:val="21"/>
                <w:szCs w:val="21"/>
              </w:rPr>
            </w:pPr>
            <w:r>
              <w:rPr>
                <w:rFonts w:hint="eastAsia" w:ascii="Times New Roman" w:hAnsi="Times New Roman" w:cs="Times New Roman" w:eastAsiaTheme="minorEastAsia"/>
                <w:spacing w:val="4"/>
                <w:sz w:val="21"/>
                <w:szCs w:val="21"/>
                <w:lang w:val="en-US" w:eastAsia="zh-CN"/>
              </w:rPr>
              <w:t>2.</w:t>
            </w:r>
            <w:r>
              <w:rPr>
                <w:rFonts w:hint="default" w:ascii="Times New Roman" w:hAnsi="Times New Roman" w:cs="Times New Roman" w:eastAsiaTheme="minorEastAsia"/>
                <w:spacing w:val="4"/>
                <w:sz w:val="21"/>
                <w:szCs w:val="21"/>
              </w:rPr>
              <w:t>审核评审责任：对通过遴选的项目材料，组织专家进行答辩评审，提出评审意见。对评审通过的项目，按照兵团科学技术奖形式审查要求审核材料。</w:t>
            </w:r>
          </w:p>
          <w:p>
            <w:pPr>
              <w:keepNext w:val="0"/>
              <w:keepLines w:val="0"/>
              <w:pageBreakBefore w:val="0"/>
              <w:widowControl/>
              <w:kinsoku w:val="0"/>
              <w:wordWrap/>
              <w:overflowPunct/>
              <w:topLinePunct w:val="0"/>
              <w:autoSpaceDE w:val="0"/>
              <w:autoSpaceDN w:val="0"/>
              <w:bidi w:val="0"/>
              <w:adjustRightInd w:val="0"/>
              <w:snapToGrid w:val="0"/>
              <w:spacing w:line="280" w:lineRule="exact"/>
              <w:ind w:left="16"/>
              <w:jc w:val="both"/>
              <w:textAlignment w:val="baseline"/>
              <w:rPr>
                <w:rFonts w:hint="default" w:ascii="Times New Roman" w:hAnsi="Times New Roman" w:cs="Times New Roman" w:eastAsiaTheme="minorEastAsia"/>
                <w:spacing w:val="4"/>
                <w:sz w:val="21"/>
                <w:szCs w:val="21"/>
              </w:rPr>
            </w:pPr>
            <w:r>
              <w:rPr>
                <w:rFonts w:hint="default" w:ascii="Times New Roman" w:hAnsi="Times New Roman" w:cs="Times New Roman" w:eastAsiaTheme="minorEastAsia"/>
                <w:spacing w:val="4"/>
                <w:sz w:val="21"/>
                <w:szCs w:val="21"/>
              </w:rPr>
              <w:t>3.组织推荐责任：审核通过的项目，报送兵团确认；师出具推荐函，报送至兵团奖励办。</w:t>
            </w:r>
          </w:p>
          <w:p>
            <w:pPr>
              <w:keepNext w:val="0"/>
              <w:keepLines w:val="0"/>
              <w:pageBreakBefore w:val="0"/>
              <w:widowControl/>
              <w:kinsoku w:val="0"/>
              <w:wordWrap/>
              <w:overflowPunct/>
              <w:topLinePunct w:val="0"/>
              <w:autoSpaceDE w:val="0"/>
              <w:autoSpaceDN w:val="0"/>
              <w:bidi w:val="0"/>
              <w:adjustRightInd w:val="0"/>
              <w:snapToGrid w:val="0"/>
              <w:spacing w:line="280" w:lineRule="exact"/>
              <w:ind w:left="16" w:leftChars="0"/>
              <w:jc w:val="both"/>
              <w:textAlignment w:val="baseline"/>
              <w:rPr>
                <w:rFonts w:hint="default" w:ascii="Times New Roman" w:hAnsi="Times New Roman" w:cs="Times New Roman" w:eastAsiaTheme="minorEastAsia"/>
                <w:snapToGrid w:val="0"/>
                <w:color w:val="000000"/>
                <w:spacing w:val="4"/>
                <w:kern w:val="0"/>
                <w:sz w:val="21"/>
                <w:szCs w:val="21"/>
              </w:rPr>
            </w:pPr>
            <w:r>
              <w:rPr>
                <w:rFonts w:hint="default" w:ascii="Times New Roman" w:hAnsi="Times New Roman" w:cs="Times New Roman" w:eastAsiaTheme="minorEastAsia"/>
                <w:spacing w:val="4"/>
                <w:sz w:val="21"/>
                <w:szCs w:val="21"/>
              </w:rPr>
              <w:t>4.其他法律法规规章文件规定应履行的职责。</w:t>
            </w:r>
          </w:p>
        </w:tc>
        <w:tc>
          <w:tcPr>
            <w:tcW w:w="1034" w:type="dxa"/>
            <w:vAlign w:val="center"/>
          </w:tcPr>
          <w:p>
            <w:pPr>
              <w:spacing w:before="65" w:line="220" w:lineRule="auto"/>
              <w:jc w:val="center"/>
              <w:rPr>
                <w:rFonts w:hint="default" w:ascii="Times New Roman" w:hAnsi="Times New Roman" w:cs="Times New Roman" w:eastAsiaTheme="minorEastAsia"/>
                <w:snapToGrid w:val="0"/>
                <w:color w:val="000000"/>
                <w:spacing w:val="2"/>
                <w:kern w:val="0"/>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03" w:hRule="atLeast"/>
        </w:trPr>
        <w:tc>
          <w:tcPr>
            <w:tcW w:w="685" w:type="dxa"/>
            <w:vAlign w:val="center"/>
          </w:tcPr>
          <w:p>
            <w:pPr>
              <w:spacing w:before="65" w:line="183" w:lineRule="auto"/>
              <w:jc w:val="center"/>
              <w:rPr>
                <w:rFonts w:hint="default" w:ascii="Times New Roman" w:hAnsi="Times New Roman" w:cs="Times New Roman" w:eastAsiaTheme="minorEastAsia"/>
                <w:snapToGrid w:val="0"/>
                <w:color w:val="000000"/>
                <w:kern w:val="0"/>
                <w:sz w:val="21"/>
                <w:szCs w:val="21"/>
                <w:lang w:val="en-US" w:eastAsia="zh-CN"/>
              </w:rPr>
            </w:pPr>
            <w:r>
              <w:rPr>
                <w:rFonts w:hint="eastAsia" w:ascii="Times New Roman" w:hAnsi="Times New Roman" w:cs="Times New Roman" w:eastAsiaTheme="minorEastAsia"/>
                <w:sz w:val="21"/>
                <w:szCs w:val="21"/>
                <w:lang w:val="en-US" w:eastAsia="zh-CN"/>
              </w:rPr>
              <w:t>2</w:t>
            </w:r>
          </w:p>
        </w:tc>
        <w:tc>
          <w:tcPr>
            <w:tcW w:w="1149" w:type="dxa"/>
            <w:vAlign w:val="center"/>
          </w:tcPr>
          <w:p>
            <w:pPr>
              <w:spacing w:before="65" w:line="220" w:lineRule="auto"/>
              <w:jc w:val="center"/>
              <w:rPr>
                <w:rFonts w:hint="default" w:ascii="Times New Roman" w:hAnsi="Times New Roman" w:cs="Times New Roman" w:eastAsiaTheme="minorEastAsia"/>
                <w:snapToGrid w:val="0"/>
                <w:color w:val="000000"/>
                <w:kern w:val="0"/>
                <w:sz w:val="21"/>
                <w:szCs w:val="21"/>
                <w:lang w:val="en-US" w:eastAsia="zh-CN"/>
              </w:rPr>
            </w:pPr>
            <w:r>
              <w:rPr>
                <w:rFonts w:hint="default" w:ascii="Times New Roman" w:hAnsi="Times New Roman" w:cs="Times New Roman" w:eastAsiaTheme="minorEastAsia"/>
                <w:spacing w:val="6"/>
                <w:sz w:val="21"/>
                <w:szCs w:val="21"/>
              </w:rPr>
              <w:t>行政处罚</w:t>
            </w:r>
          </w:p>
        </w:tc>
        <w:tc>
          <w:tcPr>
            <w:tcW w:w="1219" w:type="dxa"/>
            <w:vAlign w:val="center"/>
          </w:tcPr>
          <w:p>
            <w:pPr>
              <w:spacing w:before="65" w:line="233" w:lineRule="auto"/>
              <w:ind w:right="150" w:rightChars="0"/>
              <w:jc w:val="left"/>
              <w:rPr>
                <w:rFonts w:hint="default" w:ascii="Times New Roman" w:hAnsi="Times New Roman" w:cs="Times New Roman" w:eastAsiaTheme="minorEastAsia"/>
                <w:snapToGrid w:val="0"/>
                <w:color w:val="000000"/>
                <w:kern w:val="0"/>
                <w:sz w:val="21"/>
                <w:szCs w:val="21"/>
              </w:rPr>
            </w:pPr>
            <w:r>
              <w:rPr>
                <w:rFonts w:hint="default" w:ascii="Times New Roman" w:hAnsi="Times New Roman" w:cs="Times New Roman" w:eastAsiaTheme="minorEastAsia"/>
                <w:spacing w:val="-2"/>
                <w:sz w:val="21"/>
                <w:szCs w:val="21"/>
              </w:rPr>
              <w:t>对违反科技</w:t>
            </w:r>
            <w:r>
              <w:rPr>
                <w:rFonts w:hint="default" w:ascii="Times New Roman" w:hAnsi="Times New Roman" w:cs="Times New Roman" w:eastAsiaTheme="minorEastAsia"/>
                <w:spacing w:val="1"/>
                <w:sz w:val="21"/>
                <w:szCs w:val="21"/>
              </w:rPr>
              <w:t xml:space="preserve"> </w:t>
            </w:r>
            <w:r>
              <w:rPr>
                <w:rFonts w:hint="default" w:ascii="Times New Roman" w:hAnsi="Times New Roman" w:cs="Times New Roman" w:eastAsiaTheme="minorEastAsia"/>
                <w:spacing w:val="-2"/>
                <w:sz w:val="21"/>
                <w:szCs w:val="21"/>
              </w:rPr>
              <w:t>成果管理规</w:t>
            </w:r>
            <w:r>
              <w:rPr>
                <w:rFonts w:hint="default" w:ascii="Times New Roman" w:hAnsi="Times New Roman" w:cs="Times New Roman" w:eastAsiaTheme="minorEastAsia"/>
                <w:sz w:val="21"/>
                <w:szCs w:val="21"/>
              </w:rPr>
              <w:t xml:space="preserve"> </w:t>
            </w:r>
            <w:r>
              <w:rPr>
                <w:rFonts w:hint="default" w:ascii="Times New Roman" w:hAnsi="Times New Roman" w:cs="Times New Roman" w:eastAsiaTheme="minorEastAsia"/>
                <w:spacing w:val="1"/>
                <w:sz w:val="21"/>
                <w:szCs w:val="21"/>
              </w:rPr>
              <w:t>定行为的处</w:t>
            </w:r>
            <w:r>
              <w:rPr>
                <w:rFonts w:hint="default" w:ascii="Times New Roman" w:hAnsi="Times New Roman" w:cs="Times New Roman" w:eastAsiaTheme="minorEastAsia"/>
                <w:spacing w:val="2"/>
                <w:sz w:val="21"/>
                <w:szCs w:val="21"/>
              </w:rPr>
              <w:t xml:space="preserve"> </w:t>
            </w:r>
            <w:r>
              <w:rPr>
                <w:rFonts w:hint="default" w:ascii="Times New Roman" w:hAnsi="Times New Roman" w:cs="Times New Roman" w:eastAsiaTheme="minorEastAsia"/>
                <w:sz w:val="21"/>
                <w:szCs w:val="21"/>
              </w:rPr>
              <w:t>罚</w:t>
            </w:r>
          </w:p>
        </w:tc>
        <w:tc>
          <w:tcPr>
            <w:tcW w:w="7496" w:type="dxa"/>
            <w:vAlign w:val="center"/>
          </w:tcPr>
          <w:p>
            <w:pPr>
              <w:keepNext w:val="0"/>
              <w:keepLines w:val="0"/>
              <w:pageBreakBefore w:val="0"/>
              <w:widowControl/>
              <w:kinsoku w:val="0"/>
              <w:wordWrap/>
              <w:overflowPunct/>
              <w:topLinePunct w:val="0"/>
              <w:autoSpaceDE w:val="0"/>
              <w:autoSpaceDN w:val="0"/>
              <w:bidi w:val="0"/>
              <w:adjustRightInd w:val="0"/>
              <w:snapToGrid w:val="0"/>
              <w:spacing w:line="280" w:lineRule="exact"/>
              <w:ind w:left="50" w:leftChars="0" w:right="108" w:rightChars="0"/>
              <w:jc w:val="both"/>
              <w:textAlignment w:val="baseline"/>
              <w:rPr>
                <w:rFonts w:hint="default" w:ascii="Times New Roman" w:hAnsi="Times New Roman" w:cs="Times New Roman" w:eastAsiaTheme="minorEastAsia"/>
                <w:spacing w:val="11"/>
                <w:sz w:val="21"/>
                <w:szCs w:val="21"/>
              </w:rPr>
            </w:pPr>
            <w:r>
              <w:rPr>
                <w:rFonts w:hint="default" w:ascii="Times New Roman" w:hAnsi="Times New Roman" w:cs="Times New Roman" w:eastAsiaTheme="minorEastAsia"/>
                <w:spacing w:val="11"/>
                <w:sz w:val="21"/>
                <w:szCs w:val="21"/>
              </w:rPr>
              <w:t xml:space="preserve"> 《中华人民共和国促进科技成果转化法》(1996年5月15日第八届全国人民代表大会常务委员会第十九次会议通过 根据2015年8月29日第十二届全国人民代表大会常务委员会第十六次会议《关于修改〈中华人民共和国促进科技成果转化法〉的决定》修正)第四十七条：违反本法规定，在科技成果转化活动中弄虚作假，采取欺骗手段，骗取奖励和荣誉称号、诈骗钱财、非法牟利的，由政府有关部门依照管理职责责令改正，取消该奖励和荣誉称号，没收违法所得，并处以罚款。给他人造成经济损失的，依法承担民事赔偿责任。构成犯罪的，依法追究刑事责任。</w:t>
            </w:r>
          </w:p>
          <w:p>
            <w:pPr>
              <w:keepNext w:val="0"/>
              <w:keepLines w:val="0"/>
              <w:pageBreakBefore w:val="0"/>
              <w:widowControl/>
              <w:kinsoku w:val="0"/>
              <w:wordWrap/>
              <w:overflowPunct/>
              <w:topLinePunct w:val="0"/>
              <w:autoSpaceDE w:val="0"/>
              <w:autoSpaceDN w:val="0"/>
              <w:bidi w:val="0"/>
              <w:adjustRightInd w:val="0"/>
              <w:snapToGrid w:val="0"/>
              <w:spacing w:line="280" w:lineRule="exact"/>
              <w:ind w:left="50" w:leftChars="0" w:right="108" w:rightChars="0"/>
              <w:jc w:val="both"/>
              <w:textAlignment w:val="baseline"/>
              <w:rPr>
                <w:rFonts w:hint="default" w:ascii="Times New Roman" w:hAnsi="Times New Roman" w:cs="Times New Roman" w:eastAsiaTheme="minorEastAsia"/>
                <w:spacing w:val="11"/>
                <w:sz w:val="21"/>
                <w:szCs w:val="21"/>
              </w:rPr>
            </w:pPr>
            <w:r>
              <w:rPr>
                <w:rFonts w:hint="default" w:ascii="Times New Roman" w:hAnsi="Times New Roman" w:cs="Times New Roman" w:eastAsiaTheme="minorEastAsia"/>
                <w:spacing w:val="11"/>
                <w:sz w:val="21"/>
                <w:szCs w:val="21"/>
              </w:rPr>
              <w:t>《新疆维吾尔自治区&lt;促进科技成果转化法&gt;办法》（新疆维吾尔自治区第九届人民代表大会常务委员会第九次会议于1999年5月31日审议通过，自1999年7月1日起施行）第三十五条：剽窃、侵犯他人知识产权和其他技术权益或者教唆、诱骗、胁迫有关人员盗窃、侵占他人科技成果，侵犯他人合法权益的，除依法承担民事责任外，由科学技术行政部门依法没收违法所得，可以并处违法所得1倍以上3倍以下的罚款；构成犯罪的，依法追究刑事责任。</w:t>
            </w:r>
          </w:p>
          <w:p>
            <w:pPr>
              <w:keepNext w:val="0"/>
              <w:keepLines w:val="0"/>
              <w:pageBreakBefore w:val="0"/>
              <w:widowControl/>
              <w:kinsoku w:val="0"/>
              <w:wordWrap/>
              <w:overflowPunct/>
              <w:topLinePunct w:val="0"/>
              <w:autoSpaceDE w:val="0"/>
              <w:autoSpaceDN w:val="0"/>
              <w:bidi w:val="0"/>
              <w:adjustRightInd w:val="0"/>
              <w:snapToGrid w:val="0"/>
              <w:spacing w:line="280" w:lineRule="exact"/>
              <w:ind w:left="50" w:leftChars="0" w:right="108" w:rightChars="0"/>
              <w:jc w:val="both"/>
              <w:textAlignment w:val="baseline"/>
              <w:rPr>
                <w:rFonts w:hint="default" w:ascii="Times New Roman" w:hAnsi="Times New Roman" w:cs="Times New Roman" w:eastAsiaTheme="minorEastAsia"/>
                <w:snapToGrid w:val="0"/>
                <w:color w:val="000000"/>
                <w:kern w:val="0"/>
                <w:sz w:val="21"/>
                <w:szCs w:val="21"/>
              </w:rPr>
            </w:pPr>
            <w:r>
              <w:rPr>
                <w:rFonts w:hint="default" w:ascii="Times New Roman" w:hAnsi="Times New Roman" w:cs="Times New Roman" w:eastAsiaTheme="minorEastAsia"/>
                <w:spacing w:val="11"/>
                <w:sz w:val="21"/>
                <w:szCs w:val="21"/>
              </w:rPr>
              <w:t>第三十七条：在技术交易中从事代理或者居间服务的中介机构和从事经纪业务的人员，欺骗委托人的，或者与当事人一方串通欺骗另一方当事人的，除依法承担民事赔偿责任外，由科学技术行政部门责令其改正，予以警告，没收违法所得，并处违法所得2倍以上5倍以下的罚款；情节严重的，由工商行政管理部门和发证机关分别依法吊销营业执照和资格证书；构成犯罪的，依法追究刑事责任。</w:t>
            </w:r>
          </w:p>
        </w:tc>
        <w:tc>
          <w:tcPr>
            <w:tcW w:w="1300" w:type="dxa"/>
            <w:vAlign w:val="center"/>
          </w:tcPr>
          <w:p>
            <w:pPr>
              <w:spacing w:before="65" w:line="219" w:lineRule="auto"/>
              <w:jc w:val="center"/>
              <w:rPr>
                <w:rFonts w:hint="eastAsia" w:ascii="Times New Roman" w:hAnsi="Times New Roman" w:cs="Times New Roman" w:eastAsiaTheme="minorEastAsia"/>
                <w:spacing w:val="3"/>
                <w:sz w:val="21"/>
                <w:szCs w:val="21"/>
                <w:lang w:val="en-US" w:eastAsia="zh-CN"/>
              </w:rPr>
            </w:pPr>
            <w:r>
              <w:rPr>
                <w:rFonts w:hint="eastAsia" w:ascii="Times New Roman" w:hAnsi="Times New Roman" w:cs="Times New Roman" w:eastAsiaTheme="minorEastAsia"/>
                <w:spacing w:val="3"/>
                <w:sz w:val="21"/>
                <w:szCs w:val="21"/>
                <w:lang w:val="en-US" w:eastAsia="zh-CN"/>
              </w:rPr>
              <w:t>十一师</w:t>
            </w:r>
          </w:p>
          <w:p>
            <w:pPr>
              <w:spacing w:before="65" w:line="219" w:lineRule="auto"/>
              <w:jc w:val="center"/>
              <w:rPr>
                <w:rFonts w:hint="default" w:ascii="Times New Roman" w:hAnsi="Times New Roman" w:cs="Times New Roman" w:eastAsiaTheme="minorEastAsia"/>
                <w:snapToGrid w:val="0"/>
                <w:color w:val="000000"/>
                <w:kern w:val="0"/>
                <w:sz w:val="21"/>
                <w:szCs w:val="21"/>
              </w:rPr>
            </w:pPr>
            <w:r>
              <w:rPr>
                <w:rFonts w:hint="default" w:ascii="Times New Roman" w:hAnsi="Times New Roman" w:cs="Times New Roman" w:eastAsiaTheme="minorEastAsia"/>
                <w:spacing w:val="3"/>
                <w:sz w:val="21"/>
                <w:szCs w:val="21"/>
              </w:rPr>
              <w:t>科学技术局</w:t>
            </w:r>
          </w:p>
        </w:tc>
        <w:tc>
          <w:tcPr>
            <w:tcW w:w="7416" w:type="dxa"/>
            <w:vAlign w:val="center"/>
          </w:tcPr>
          <w:p>
            <w:pPr>
              <w:keepNext w:val="0"/>
              <w:keepLines w:val="0"/>
              <w:pageBreakBefore w:val="0"/>
              <w:widowControl/>
              <w:kinsoku w:val="0"/>
              <w:wordWrap/>
              <w:overflowPunct/>
              <w:topLinePunct w:val="0"/>
              <w:autoSpaceDE w:val="0"/>
              <w:autoSpaceDN w:val="0"/>
              <w:bidi w:val="0"/>
              <w:adjustRightInd w:val="0"/>
              <w:snapToGrid w:val="0"/>
              <w:spacing w:line="280" w:lineRule="exact"/>
              <w:ind w:left="16" w:leftChars="0"/>
              <w:jc w:val="both"/>
              <w:textAlignment w:val="baseline"/>
              <w:rPr>
                <w:rFonts w:hint="default" w:ascii="Times New Roman" w:hAnsi="Times New Roman" w:cs="Times New Roman" w:eastAsiaTheme="minorEastAsia"/>
                <w:spacing w:val="4"/>
                <w:sz w:val="21"/>
                <w:szCs w:val="21"/>
              </w:rPr>
            </w:pPr>
            <w:r>
              <w:rPr>
                <w:rFonts w:hint="default" w:ascii="Times New Roman" w:hAnsi="Times New Roman" w:cs="Times New Roman" w:eastAsiaTheme="minorEastAsia"/>
                <w:spacing w:val="4"/>
                <w:sz w:val="21"/>
                <w:szCs w:val="21"/>
              </w:rPr>
              <w:t>1.立案阶段：发现涉嫌违法行为，应及时制止（对正在实施的违法行为，下达《责令停止违法行为通知书》），并予以审查，决定是否立案。</w:t>
            </w:r>
          </w:p>
          <w:p>
            <w:pPr>
              <w:keepNext w:val="0"/>
              <w:keepLines w:val="0"/>
              <w:pageBreakBefore w:val="0"/>
              <w:widowControl/>
              <w:kinsoku w:val="0"/>
              <w:wordWrap/>
              <w:overflowPunct/>
              <w:topLinePunct w:val="0"/>
              <w:autoSpaceDE w:val="0"/>
              <w:autoSpaceDN w:val="0"/>
              <w:bidi w:val="0"/>
              <w:adjustRightInd w:val="0"/>
              <w:snapToGrid w:val="0"/>
              <w:spacing w:line="280" w:lineRule="exact"/>
              <w:ind w:left="16" w:leftChars="0"/>
              <w:jc w:val="both"/>
              <w:textAlignment w:val="baseline"/>
              <w:rPr>
                <w:rFonts w:hint="default" w:ascii="Times New Roman" w:hAnsi="Times New Roman" w:cs="Times New Roman" w:eastAsiaTheme="minorEastAsia"/>
                <w:spacing w:val="4"/>
                <w:sz w:val="21"/>
                <w:szCs w:val="21"/>
              </w:rPr>
            </w:pPr>
            <w:r>
              <w:rPr>
                <w:rFonts w:hint="default" w:ascii="Times New Roman" w:hAnsi="Times New Roman" w:cs="Times New Roman" w:eastAsiaTheme="minorEastAsia"/>
                <w:spacing w:val="4"/>
                <w:sz w:val="21"/>
                <w:szCs w:val="21"/>
              </w:rPr>
              <w:t>2.调查阶段：对立案的案件，指定专人负责，及时组织调查取证，与当事人有直接利害关系的应当回避。执法人员不得少于两人，调查时应出示执法证件，允许当事人辩解陈述。执法人员应保守有关秘密。</w:t>
            </w:r>
          </w:p>
          <w:p>
            <w:pPr>
              <w:keepNext w:val="0"/>
              <w:keepLines w:val="0"/>
              <w:pageBreakBefore w:val="0"/>
              <w:widowControl/>
              <w:kinsoku w:val="0"/>
              <w:wordWrap/>
              <w:overflowPunct/>
              <w:topLinePunct w:val="0"/>
              <w:autoSpaceDE w:val="0"/>
              <w:autoSpaceDN w:val="0"/>
              <w:bidi w:val="0"/>
              <w:adjustRightInd w:val="0"/>
              <w:snapToGrid w:val="0"/>
              <w:spacing w:line="280" w:lineRule="exact"/>
              <w:ind w:left="16" w:leftChars="0"/>
              <w:jc w:val="both"/>
              <w:textAlignment w:val="baseline"/>
              <w:rPr>
                <w:rFonts w:hint="default" w:ascii="Times New Roman" w:hAnsi="Times New Roman" w:cs="Times New Roman" w:eastAsiaTheme="minorEastAsia"/>
                <w:spacing w:val="4"/>
                <w:sz w:val="21"/>
                <w:szCs w:val="21"/>
              </w:rPr>
            </w:pPr>
            <w:r>
              <w:rPr>
                <w:rFonts w:hint="default" w:ascii="Times New Roman" w:hAnsi="Times New Roman" w:cs="Times New Roman" w:eastAsiaTheme="minorEastAsia"/>
                <w:spacing w:val="4"/>
                <w:sz w:val="21"/>
                <w:szCs w:val="21"/>
              </w:rPr>
              <w:t>3.审查阶段：审理案件调查报告，对案件违法事实、证据、调查取证程序、法律适用、处罚种类和幅度、当事人陈述和申辩理由等方面进行审查，提出处理意见。</w:t>
            </w:r>
          </w:p>
          <w:p>
            <w:pPr>
              <w:keepNext w:val="0"/>
              <w:keepLines w:val="0"/>
              <w:pageBreakBefore w:val="0"/>
              <w:widowControl/>
              <w:kinsoku w:val="0"/>
              <w:wordWrap/>
              <w:overflowPunct/>
              <w:topLinePunct w:val="0"/>
              <w:autoSpaceDE w:val="0"/>
              <w:autoSpaceDN w:val="0"/>
              <w:bidi w:val="0"/>
              <w:adjustRightInd w:val="0"/>
              <w:snapToGrid w:val="0"/>
              <w:spacing w:line="280" w:lineRule="exact"/>
              <w:ind w:left="16" w:leftChars="0"/>
              <w:jc w:val="both"/>
              <w:textAlignment w:val="baseline"/>
              <w:rPr>
                <w:rFonts w:hint="default" w:ascii="Times New Roman" w:hAnsi="Times New Roman" w:cs="Times New Roman" w:eastAsiaTheme="minorEastAsia"/>
                <w:spacing w:val="4"/>
                <w:sz w:val="21"/>
                <w:szCs w:val="21"/>
              </w:rPr>
            </w:pPr>
            <w:r>
              <w:rPr>
                <w:rFonts w:hint="default" w:ascii="Times New Roman" w:hAnsi="Times New Roman" w:cs="Times New Roman" w:eastAsiaTheme="minorEastAsia"/>
                <w:spacing w:val="4"/>
                <w:sz w:val="21"/>
                <w:szCs w:val="21"/>
              </w:rPr>
              <w:t>4.告知阶段：作出行政处罚决定前，告知违法事实及其享有的陈述、申辩等权利。符合听证规定的，告知当事人有要求举行听证的权利。</w:t>
            </w:r>
          </w:p>
          <w:p>
            <w:pPr>
              <w:keepNext w:val="0"/>
              <w:keepLines w:val="0"/>
              <w:pageBreakBefore w:val="0"/>
              <w:widowControl/>
              <w:kinsoku w:val="0"/>
              <w:wordWrap/>
              <w:overflowPunct/>
              <w:topLinePunct w:val="0"/>
              <w:autoSpaceDE w:val="0"/>
              <w:autoSpaceDN w:val="0"/>
              <w:bidi w:val="0"/>
              <w:adjustRightInd w:val="0"/>
              <w:snapToGrid w:val="0"/>
              <w:spacing w:line="280" w:lineRule="exact"/>
              <w:ind w:left="16" w:leftChars="0"/>
              <w:jc w:val="both"/>
              <w:textAlignment w:val="baseline"/>
              <w:rPr>
                <w:rFonts w:hint="default" w:ascii="Times New Roman" w:hAnsi="Times New Roman" w:cs="Times New Roman" w:eastAsiaTheme="minorEastAsia"/>
                <w:spacing w:val="4"/>
                <w:sz w:val="21"/>
                <w:szCs w:val="21"/>
              </w:rPr>
            </w:pPr>
            <w:r>
              <w:rPr>
                <w:rFonts w:hint="default" w:ascii="Times New Roman" w:hAnsi="Times New Roman" w:cs="Times New Roman" w:eastAsiaTheme="minorEastAsia"/>
                <w:spacing w:val="4"/>
                <w:sz w:val="21"/>
                <w:szCs w:val="21"/>
              </w:rPr>
              <w:t>5.决定阶段：制作行政处罚决定书，载明行政处罚告知、当事人陈述申辩或者听证情况等内容。</w:t>
            </w:r>
          </w:p>
          <w:p>
            <w:pPr>
              <w:keepNext w:val="0"/>
              <w:keepLines w:val="0"/>
              <w:pageBreakBefore w:val="0"/>
              <w:widowControl/>
              <w:kinsoku w:val="0"/>
              <w:wordWrap/>
              <w:overflowPunct/>
              <w:topLinePunct w:val="0"/>
              <w:autoSpaceDE w:val="0"/>
              <w:autoSpaceDN w:val="0"/>
              <w:bidi w:val="0"/>
              <w:adjustRightInd w:val="0"/>
              <w:snapToGrid w:val="0"/>
              <w:spacing w:line="280" w:lineRule="exact"/>
              <w:ind w:left="16" w:leftChars="0"/>
              <w:jc w:val="both"/>
              <w:textAlignment w:val="baseline"/>
              <w:rPr>
                <w:rFonts w:hint="default" w:ascii="Times New Roman" w:hAnsi="Times New Roman" w:cs="Times New Roman" w:eastAsiaTheme="minorEastAsia"/>
                <w:spacing w:val="4"/>
                <w:sz w:val="21"/>
                <w:szCs w:val="21"/>
              </w:rPr>
            </w:pPr>
            <w:r>
              <w:rPr>
                <w:rFonts w:hint="default" w:ascii="Times New Roman" w:hAnsi="Times New Roman" w:cs="Times New Roman" w:eastAsiaTheme="minorEastAsia"/>
                <w:spacing w:val="4"/>
                <w:sz w:val="21"/>
                <w:szCs w:val="21"/>
              </w:rPr>
              <w:t>6.送达阶段：行政处罚决定书按法律规定的方式送达当事人。</w:t>
            </w:r>
          </w:p>
          <w:p>
            <w:pPr>
              <w:keepNext w:val="0"/>
              <w:keepLines w:val="0"/>
              <w:pageBreakBefore w:val="0"/>
              <w:widowControl/>
              <w:kinsoku w:val="0"/>
              <w:wordWrap/>
              <w:overflowPunct/>
              <w:topLinePunct w:val="0"/>
              <w:autoSpaceDE w:val="0"/>
              <w:autoSpaceDN w:val="0"/>
              <w:bidi w:val="0"/>
              <w:adjustRightInd w:val="0"/>
              <w:snapToGrid w:val="0"/>
              <w:spacing w:line="280" w:lineRule="exact"/>
              <w:ind w:left="16" w:leftChars="0"/>
              <w:jc w:val="both"/>
              <w:textAlignment w:val="baseline"/>
              <w:rPr>
                <w:rFonts w:hint="default" w:ascii="Times New Roman" w:hAnsi="Times New Roman" w:cs="Times New Roman" w:eastAsiaTheme="minorEastAsia"/>
                <w:spacing w:val="4"/>
                <w:sz w:val="21"/>
                <w:szCs w:val="21"/>
              </w:rPr>
            </w:pPr>
            <w:r>
              <w:rPr>
                <w:rFonts w:hint="default" w:ascii="Times New Roman" w:hAnsi="Times New Roman" w:cs="Times New Roman" w:eastAsiaTheme="minorEastAsia"/>
                <w:spacing w:val="4"/>
                <w:sz w:val="21"/>
                <w:szCs w:val="21"/>
              </w:rPr>
              <w:t>7.执行阶段：依照生效的行政处罚决定，监督当事人履行。当事人逾期不履行的，可依法采取加处罚款、申请法院强制执行等措施。</w:t>
            </w:r>
          </w:p>
          <w:p>
            <w:pPr>
              <w:keepNext w:val="0"/>
              <w:keepLines w:val="0"/>
              <w:pageBreakBefore w:val="0"/>
              <w:widowControl/>
              <w:kinsoku w:val="0"/>
              <w:wordWrap/>
              <w:overflowPunct/>
              <w:topLinePunct w:val="0"/>
              <w:autoSpaceDE w:val="0"/>
              <w:autoSpaceDN w:val="0"/>
              <w:bidi w:val="0"/>
              <w:adjustRightInd w:val="0"/>
              <w:snapToGrid w:val="0"/>
              <w:spacing w:line="280" w:lineRule="exact"/>
              <w:ind w:left="16" w:leftChars="0"/>
              <w:jc w:val="both"/>
              <w:textAlignment w:val="baseline"/>
              <w:rPr>
                <w:rFonts w:hint="default" w:ascii="Times New Roman" w:hAnsi="Times New Roman" w:cs="Times New Roman" w:eastAsiaTheme="minorEastAsia"/>
                <w:snapToGrid w:val="0"/>
                <w:color w:val="000000"/>
                <w:kern w:val="0"/>
                <w:sz w:val="21"/>
                <w:szCs w:val="21"/>
              </w:rPr>
            </w:pPr>
            <w:r>
              <w:rPr>
                <w:rFonts w:hint="default" w:ascii="Times New Roman" w:hAnsi="Times New Roman" w:cs="Times New Roman" w:eastAsiaTheme="minorEastAsia"/>
                <w:spacing w:val="4"/>
                <w:sz w:val="21"/>
                <w:szCs w:val="21"/>
              </w:rPr>
              <w:t>8.其他法律法规规章文件规定应履行的责任。</w:t>
            </w:r>
          </w:p>
        </w:tc>
        <w:tc>
          <w:tcPr>
            <w:tcW w:w="1034" w:type="dxa"/>
            <w:vAlign w:val="center"/>
          </w:tcPr>
          <w:p>
            <w:pPr>
              <w:spacing w:before="65" w:line="220" w:lineRule="auto"/>
              <w:jc w:val="center"/>
              <w:rPr>
                <w:rFonts w:hint="default" w:ascii="Times New Roman" w:hAnsi="Times New Roman" w:cs="Times New Roman" w:eastAsiaTheme="minorEastAsia"/>
                <w:snapToGrid w:val="0"/>
                <w:color w:val="000000"/>
                <w:kern w:val="0"/>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43" w:hRule="atLeast"/>
        </w:trPr>
        <w:tc>
          <w:tcPr>
            <w:tcW w:w="685" w:type="dxa"/>
            <w:vAlign w:val="center"/>
          </w:tcPr>
          <w:p>
            <w:pPr>
              <w:keepNext w:val="0"/>
              <w:keepLines w:val="0"/>
              <w:pageBreakBefore w:val="0"/>
              <w:widowControl/>
              <w:kinsoku w:val="0"/>
              <w:wordWrap/>
              <w:overflowPunct/>
              <w:topLinePunct w:val="0"/>
              <w:autoSpaceDE w:val="0"/>
              <w:autoSpaceDN w:val="0"/>
              <w:bidi w:val="0"/>
              <w:adjustRightInd w:val="0"/>
              <w:snapToGrid w:val="0"/>
              <w:spacing w:line="280" w:lineRule="exact"/>
              <w:jc w:val="center"/>
              <w:textAlignment w:val="baseline"/>
              <w:rPr>
                <w:rFonts w:hint="default" w:ascii="Times New Roman" w:hAnsi="Times New Roman" w:cs="Times New Roman" w:eastAsiaTheme="minorEastAsia"/>
                <w:sz w:val="21"/>
                <w:szCs w:val="21"/>
                <w:lang w:val="en-US" w:eastAsia="zh-CN"/>
              </w:rPr>
            </w:pPr>
            <w:r>
              <w:rPr>
                <w:rFonts w:hint="eastAsia" w:ascii="Times New Roman" w:hAnsi="Times New Roman" w:cs="Times New Roman" w:eastAsiaTheme="minorEastAsia"/>
                <w:sz w:val="21"/>
                <w:szCs w:val="21"/>
                <w:lang w:val="en-US" w:eastAsia="zh-CN"/>
              </w:rPr>
              <w:t>3</w:t>
            </w:r>
          </w:p>
        </w:tc>
        <w:tc>
          <w:tcPr>
            <w:tcW w:w="1149" w:type="dxa"/>
            <w:vAlign w:val="center"/>
          </w:tcPr>
          <w:p>
            <w:pPr>
              <w:keepNext w:val="0"/>
              <w:keepLines w:val="0"/>
              <w:pageBreakBefore w:val="0"/>
              <w:widowControl/>
              <w:kinsoku w:val="0"/>
              <w:wordWrap/>
              <w:overflowPunct/>
              <w:topLinePunct w:val="0"/>
              <w:autoSpaceDE w:val="0"/>
              <w:autoSpaceDN w:val="0"/>
              <w:bidi w:val="0"/>
              <w:adjustRightInd w:val="0"/>
              <w:snapToGrid w:val="0"/>
              <w:spacing w:line="280" w:lineRule="exact"/>
              <w:jc w:val="center"/>
              <w:textAlignment w:val="baseline"/>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6"/>
                <w:sz w:val="21"/>
                <w:szCs w:val="21"/>
                <w:lang w:val="en-US" w:eastAsia="zh-CN"/>
              </w:rPr>
              <w:t>行</w:t>
            </w:r>
            <w:r>
              <w:rPr>
                <w:rFonts w:hint="default" w:ascii="Times New Roman" w:hAnsi="Times New Roman" w:cs="Times New Roman" w:eastAsiaTheme="minorEastAsia"/>
                <w:spacing w:val="6"/>
                <w:sz w:val="21"/>
                <w:szCs w:val="21"/>
              </w:rPr>
              <w:t>政处罚</w:t>
            </w:r>
          </w:p>
        </w:tc>
        <w:tc>
          <w:tcPr>
            <w:tcW w:w="1219" w:type="dxa"/>
            <w:vAlign w:val="center"/>
          </w:tcPr>
          <w:p>
            <w:pPr>
              <w:keepNext w:val="0"/>
              <w:keepLines w:val="0"/>
              <w:pageBreakBefore w:val="0"/>
              <w:widowControl/>
              <w:kinsoku w:val="0"/>
              <w:wordWrap/>
              <w:overflowPunct/>
              <w:topLinePunct w:val="0"/>
              <w:autoSpaceDE w:val="0"/>
              <w:autoSpaceDN w:val="0"/>
              <w:bidi w:val="0"/>
              <w:adjustRightInd w:val="0"/>
              <w:snapToGrid w:val="0"/>
              <w:spacing w:line="280" w:lineRule="exact"/>
              <w:ind w:left="40" w:right="143"/>
              <w:jc w:val="both"/>
              <w:textAlignment w:val="baseline"/>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2"/>
                <w:sz w:val="21"/>
                <w:szCs w:val="21"/>
              </w:rPr>
              <w:t>对假冒专利</w:t>
            </w:r>
            <w:r>
              <w:rPr>
                <w:rFonts w:hint="default" w:ascii="Times New Roman" w:hAnsi="Times New Roman" w:cs="Times New Roman" w:eastAsiaTheme="minorEastAsia"/>
                <w:spacing w:val="4"/>
                <w:sz w:val="21"/>
                <w:szCs w:val="21"/>
              </w:rPr>
              <w:t>行为的处罚</w:t>
            </w:r>
          </w:p>
        </w:tc>
        <w:tc>
          <w:tcPr>
            <w:tcW w:w="7496" w:type="dxa"/>
            <w:vAlign w:val="center"/>
          </w:tcPr>
          <w:p>
            <w:pPr>
              <w:keepNext w:val="0"/>
              <w:keepLines w:val="0"/>
              <w:pageBreakBefore w:val="0"/>
              <w:widowControl/>
              <w:kinsoku w:val="0"/>
              <w:wordWrap/>
              <w:overflowPunct/>
              <w:topLinePunct w:val="0"/>
              <w:autoSpaceDE w:val="0"/>
              <w:autoSpaceDN w:val="0"/>
              <w:bidi w:val="0"/>
              <w:adjustRightInd w:val="0"/>
              <w:snapToGrid w:val="0"/>
              <w:spacing w:line="280" w:lineRule="exact"/>
              <w:ind w:left="98" w:right="196" w:hanging="99"/>
              <w:jc w:val="both"/>
              <w:textAlignment w:val="baseline"/>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11"/>
                <w:sz w:val="21"/>
                <w:szCs w:val="21"/>
              </w:rPr>
              <w:t>《中华人民共和国专利法》第六十三条：假冒专利的，除依法承担民事责任外，由</w:t>
            </w:r>
            <w:r>
              <w:rPr>
                <w:rFonts w:hint="default" w:ascii="Times New Roman" w:hAnsi="Times New Roman" w:cs="Times New Roman" w:eastAsiaTheme="minorEastAsia"/>
                <w:spacing w:val="15"/>
                <w:sz w:val="21"/>
                <w:szCs w:val="21"/>
              </w:rPr>
              <w:t xml:space="preserve"> </w:t>
            </w:r>
            <w:r>
              <w:rPr>
                <w:rFonts w:hint="default" w:ascii="Times New Roman" w:hAnsi="Times New Roman" w:cs="Times New Roman" w:eastAsiaTheme="minorEastAsia"/>
                <w:spacing w:val="10"/>
                <w:sz w:val="21"/>
                <w:szCs w:val="21"/>
              </w:rPr>
              <w:t>管理专利工作的部门责令改正并予公告，没收违法所得，可</w:t>
            </w:r>
            <w:r>
              <w:rPr>
                <w:rFonts w:hint="default" w:ascii="Times New Roman" w:hAnsi="Times New Roman" w:cs="Times New Roman" w:eastAsiaTheme="minorEastAsia"/>
                <w:spacing w:val="9"/>
                <w:sz w:val="21"/>
                <w:szCs w:val="21"/>
              </w:rPr>
              <w:t>以并处违法所得四倍以</w:t>
            </w:r>
            <w:r>
              <w:rPr>
                <w:rFonts w:hint="default" w:ascii="Times New Roman" w:hAnsi="Times New Roman" w:cs="Times New Roman" w:eastAsiaTheme="minorEastAsia"/>
                <w:sz w:val="21"/>
                <w:szCs w:val="21"/>
              </w:rPr>
              <w:t xml:space="preserve"> </w:t>
            </w:r>
            <w:r>
              <w:rPr>
                <w:rFonts w:hint="default" w:ascii="Times New Roman" w:hAnsi="Times New Roman" w:cs="Times New Roman" w:eastAsiaTheme="minorEastAsia"/>
                <w:spacing w:val="9"/>
                <w:sz w:val="21"/>
                <w:szCs w:val="21"/>
              </w:rPr>
              <w:t>下的罚款；没有违法所得的，可以处二十万元以下的罚款；构成犯罪的，依法追</w:t>
            </w:r>
            <w:r>
              <w:rPr>
                <w:rFonts w:hint="default" w:ascii="Times New Roman" w:hAnsi="Times New Roman" w:cs="Times New Roman" w:eastAsiaTheme="minorEastAsia"/>
                <w:spacing w:val="8"/>
                <w:sz w:val="21"/>
                <w:szCs w:val="21"/>
              </w:rPr>
              <w:t>究</w:t>
            </w:r>
            <w:r>
              <w:rPr>
                <w:rFonts w:hint="default" w:ascii="Times New Roman" w:hAnsi="Times New Roman" w:cs="Times New Roman" w:eastAsiaTheme="minorEastAsia"/>
                <w:spacing w:val="20"/>
                <w:sz w:val="21"/>
                <w:szCs w:val="21"/>
              </w:rPr>
              <w:t>刑事责任。</w:t>
            </w:r>
          </w:p>
          <w:p>
            <w:pPr>
              <w:keepNext w:val="0"/>
              <w:keepLines w:val="0"/>
              <w:pageBreakBefore w:val="0"/>
              <w:widowControl/>
              <w:kinsoku w:val="0"/>
              <w:wordWrap/>
              <w:overflowPunct/>
              <w:topLinePunct w:val="0"/>
              <w:autoSpaceDE w:val="0"/>
              <w:autoSpaceDN w:val="0"/>
              <w:bidi w:val="0"/>
              <w:adjustRightInd w:val="0"/>
              <w:snapToGrid w:val="0"/>
              <w:spacing w:line="280" w:lineRule="exact"/>
              <w:ind w:left="98" w:right="137" w:hanging="99"/>
              <w:jc w:val="both"/>
              <w:textAlignment w:val="baseline"/>
              <w:rPr>
                <w:rFonts w:hint="default" w:ascii="Times New Roman" w:hAnsi="Times New Roman" w:cs="Times New Roman" w:eastAsiaTheme="minorEastAsia"/>
                <w:spacing w:val="14"/>
                <w:sz w:val="21"/>
                <w:szCs w:val="21"/>
              </w:rPr>
            </w:pPr>
          </w:p>
          <w:p>
            <w:pPr>
              <w:keepNext w:val="0"/>
              <w:keepLines w:val="0"/>
              <w:pageBreakBefore w:val="0"/>
              <w:widowControl/>
              <w:kinsoku w:val="0"/>
              <w:wordWrap/>
              <w:overflowPunct/>
              <w:topLinePunct w:val="0"/>
              <w:autoSpaceDE w:val="0"/>
              <w:autoSpaceDN w:val="0"/>
              <w:bidi w:val="0"/>
              <w:adjustRightInd w:val="0"/>
              <w:snapToGrid w:val="0"/>
              <w:spacing w:line="280" w:lineRule="exact"/>
              <w:ind w:left="98" w:right="137" w:hanging="99"/>
              <w:jc w:val="both"/>
              <w:textAlignment w:val="baseline"/>
              <w:rPr>
                <w:rFonts w:hint="default" w:ascii="Times New Roman" w:hAnsi="Times New Roman" w:cs="Times New Roman" w:eastAsiaTheme="minorEastAsia"/>
                <w:sz w:val="21"/>
                <w:szCs w:val="21"/>
                <w:lang w:eastAsia="zh-CN"/>
              </w:rPr>
            </w:pPr>
            <w:r>
              <w:rPr>
                <w:rFonts w:hint="default" w:ascii="Times New Roman" w:hAnsi="Times New Roman" w:cs="Times New Roman" w:eastAsiaTheme="minorEastAsia"/>
                <w:spacing w:val="14"/>
                <w:sz w:val="21"/>
                <w:szCs w:val="21"/>
              </w:rPr>
              <w:t>《新疆维吾尔自治区专利促进与保护条例》,第二十二条第一款：自治区专利工作</w:t>
            </w:r>
            <w:r>
              <w:rPr>
                <w:rFonts w:hint="default" w:ascii="Times New Roman" w:hAnsi="Times New Roman" w:cs="Times New Roman" w:eastAsiaTheme="minorEastAsia"/>
                <w:spacing w:val="11"/>
                <w:sz w:val="21"/>
                <w:szCs w:val="21"/>
              </w:rPr>
              <w:t xml:space="preserve">部门负责调解和处理在自治区内有重大影响和跨地区的专利纠纷，查处有重大影响 </w:t>
            </w:r>
            <w:r>
              <w:rPr>
                <w:rFonts w:hint="default" w:ascii="Times New Roman" w:hAnsi="Times New Roman" w:cs="Times New Roman" w:eastAsiaTheme="minorEastAsia"/>
                <w:spacing w:val="20"/>
                <w:sz w:val="21"/>
                <w:szCs w:val="21"/>
              </w:rPr>
              <w:t>的假冒专利行为</w:t>
            </w:r>
            <w:r>
              <w:rPr>
                <w:rFonts w:hint="default" w:ascii="Times New Roman" w:hAnsi="Times New Roman" w:cs="Times New Roman" w:eastAsiaTheme="minorEastAsia"/>
                <w:spacing w:val="20"/>
                <w:sz w:val="21"/>
                <w:szCs w:val="21"/>
                <w:lang w:eastAsia="zh-CN"/>
              </w:rPr>
              <w:t>。</w:t>
            </w:r>
          </w:p>
        </w:tc>
        <w:tc>
          <w:tcPr>
            <w:tcW w:w="1300" w:type="dxa"/>
            <w:vAlign w:val="center"/>
          </w:tcPr>
          <w:p>
            <w:pPr>
              <w:spacing w:before="65" w:line="219" w:lineRule="auto"/>
              <w:jc w:val="center"/>
              <w:rPr>
                <w:rFonts w:hint="eastAsia" w:ascii="Times New Roman" w:hAnsi="Times New Roman" w:cs="Times New Roman" w:eastAsiaTheme="minorEastAsia"/>
                <w:spacing w:val="3"/>
                <w:sz w:val="21"/>
                <w:szCs w:val="21"/>
                <w:lang w:val="en-US" w:eastAsia="zh-CN"/>
              </w:rPr>
            </w:pPr>
            <w:r>
              <w:rPr>
                <w:rFonts w:hint="eastAsia" w:ascii="Times New Roman" w:hAnsi="Times New Roman" w:cs="Times New Roman" w:eastAsiaTheme="minorEastAsia"/>
                <w:spacing w:val="3"/>
                <w:sz w:val="21"/>
                <w:szCs w:val="21"/>
                <w:lang w:val="en-US" w:eastAsia="zh-CN"/>
              </w:rPr>
              <w:t>十一师</w:t>
            </w:r>
          </w:p>
          <w:p>
            <w:pPr>
              <w:keepNext w:val="0"/>
              <w:keepLines w:val="0"/>
              <w:pageBreakBefore w:val="0"/>
              <w:widowControl/>
              <w:kinsoku w:val="0"/>
              <w:wordWrap/>
              <w:overflowPunct/>
              <w:topLinePunct w:val="0"/>
              <w:autoSpaceDE w:val="0"/>
              <w:autoSpaceDN w:val="0"/>
              <w:bidi w:val="0"/>
              <w:adjustRightInd w:val="0"/>
              <w:snapToGrid w:val="0"/>
              <w:spacing w:line="280" w:lineRule="exact"/>
              <w:ind w:left="66"/>
              <w:jc w:val="center"/>
              <w:textAlignment w:val="baseline"/>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3"/>
                <w:sz w:val="21"/>
                <w:szCs w:val="21"/>
              </w:rPr>
              <w:t>科学技术局</w:t>
            </w:r>
          </w:p>
        </w:tc>
        <w:tc>
          <w:tcPr>
            <w:tcW w:w="7416" w:type="dxa"/>
            <w:vAlign w:val="center"/>
          </w:tcPr>
          <w:p>
            <w:pPr>
              <w:keepNext w:val="0"/>
              <w:keepLines w:val="0"/>
              <w:pageBreakBefore w:val="0"/>
              <w:widowControl/>
              <w:kinsoku w:val="0"/>
              <w:wordWrap/>
              <w:overflowPunct/>
              <w:topLinePunct w:val="0"/>
              <w:autoSpaceDE w:val="0"/>
              <w:autoSpaceDN w:val="0"/>
              <w:bidi w:val="0"/>
              <w:adjustRightInd w:val="0"/>
              <w:snapToGrid w:val="0"/>
              <w:spacing w:line="280" w:lineRule="exact"/>
              <w:ind w:left="56"/>
              <w:jc w:val="both"/>
              <w:textAlignment w:val="baseline"/>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3"/>
                <w:sz w:val="21"/>
                <w:szCs w:val="21"/>
              </w:rPr>
              <w:t>1.立案阶段：对涉嫌为假冒专利行为提供便利条件行为进行立案。</w:t>
            </w:r>
          </w:p>
          <w:p>
            <w:pPr>
              <w:keepNext w:val="0"/>
              <w:keepLines w:val="0"/>
              <w:pageBreakBefore w:val="0"/>
              <w:widowControl/>
              <w:kinsoku w:val="0"/>
              <w:wordWrap/>
              <w:overflowPunct/>
              <w:topLinePunct w:val="0"/>
              <w:autoSpaceDE w:val="0"/>
              <w:autoSpaceDN w:val="0"/>
              <w:bidi w:val="0"/>
              <w:adjustRightInd w:val="0"/>
              <w:snapToGrid w:val="0"/>
              <w:spacing w:line="280" w:lineRule="exact"/>
              <w:ind w:left="56" w:right="809"/>
              <w:jc w:val="both"/>
              <w:textAlignment w:val="baseline"/>
              <w:rPr>
                <w:rFonts w:hint="default" w:ascii="Times New Roman" w:hAnsi="Times New Roman" w:cs="Times New Roman" w:eastAsiaTheme="minorEastAsia"/>
                <w:spacing w:val="3"/>
                <w:sz w:val="21"/>
                <w:szCs w:val="21"/>
              </w:rPr>
            </w:pPr>
            <w:r>
              <w:rPr>
                <w:rFonts w:hint="default" w:ascii="Times New Roman" w:hAnsi="Times New Roman" w:cs="Times New Roman" w:eastAsiaTheme="minorEastAsia"/>
                <w:spacing w:val="3"/>
                <w:sz w:val="21"/>
                <w:szCs w:val="21"/>
              </w:rPr>
              <w:t>2.调查阶段：进行调查，了解提供便利条件的具体行为情况，调取证据。</w:t>
            </w:r>
          </w:p>
          <w:p>
            <w:pPr>
              <w:keepNext w:val="0"/>
              <w:keepLines w:val="0"/>
              <w:pageBreakBefore w:val="0"/>
              <w:widowControl/>
              <w:kinsoku w:val="0"/>
              <w:wordWrap/>
              <w:overflowPunct/>
              <w:topLinePunct w:val="0"/>
              <w:autoSpaceDE w:val="0"/>
              <w:autoSpaceDN w:val="0"/>
              <w:bidi w:val="0"/>
              <w:adjustRightInd w:val="0"/>
              <w:snapToGrid w:val="0"/>
              <w:spacing w:line="280" w:lineRule="exact"/>
              <w:ind w:left="56" w:right="809"/>
              <w:jc w:val="both"/>
              <w:textAlignment w:val="baseline"/>
              <w:rPr>
                <w:rFonts w:hint="default" w:ascii="Times New Roman" w:hAnsi="Times New Roman" w:cs="Times New Roman" w:eastAsiaTheme="minorEastAsia"/>
                <w:spacing w:val="3"/>
                <w:sz w:val="21"/>
                <w:szCs w:val="21"/>
              </w:rPr>
            </w:pPr>
            <w:r>
              <w:rPr>
                <w:rFonts w:hint="default" w:ascii="Times New Roman" w:hAnsi="Times New Roman" w:cs="Times New Roman" w:eastAsiaTheme="minorEastAsia"/>
                <w:spacing w:val="3"/>
                <w:sz w:val="21"/>
                <w:szCs w:val="21"/>
              </w:rPr>
              <w:t>3.定性阶段：认定该行为是否构成为假冒专利行为提供便利条件的行为。</w:t>
            </w:r>
          </w:p>
          <w:p>
            <w:pPr>
              <w:keepNext w:val="0"/>
              <w:keepLines w:val="0"/>
              <w:pageBreakBefore w:val="0"/>
              <w:widowControl/>
              <w:kinsoku w:val="0"/>
              <w:wordWrap/>
              <w:overflowPunct/>
              <w:topLinePunct w:val="0"/>
              <w:autoSpaceDE w:val="0"/>
              <w:autoSpaceDN w:val="0"/>
              <w:bidi w:val="0"/>
              <w:adjustRightInd w:val="0"/>
              <w:snapToGrid w:val="0"/>
              <w:spacing w:line="280" w:lineRule="exact"/>
              <w:ind w:right="809"/>
              <w:jc w:val="both"/>
              <w:textAlignment w:val="baseline"/>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 xml:space="preserve"> </w:t>
            </w:r>
            <w:r>
              <w:rPr>
                <w:rFonts w:hint="default" w:ascii="Times New Roman" w:hAnsi="Times New Roman" w:cs="Times New Roman" w:eastAsiaTheme="minorEastAsia"/>
                <w:spacing w:val="3"/>
                <w:sz w:val="21"/>
                <w:szCs w:val="21"/>
              </w:rPr>
              <w:t>4.决定阶段：对为假冒专利行为提供便利条件的行为作出行政处罚决定。</w:t>
            </w:r>
          </w:p>
          <w:p>
            <w:pPr>
              <w:keepNext w:val="0"/>
              <w:keepLines w:val="0"/>
              <w:pageBreakBefore w:val="0"/>
              <w:widowControl/>
              <w:kinsoku w:val="0"/>
              <w:wordWrap/>
              <w:overflowPunct/>
              <w:topLinePunct w:val="0"/>
              <w:autoSpaceDE w:val="0"/>
              <w:autoSpaceDN w:val="0"/>
              <w:bidi w:val="0"/>
              <w:adjustRightInd w:val="0"/>
              <w:snapToGrid w:val="0"/>
              <w:spacing w:line="280" w:lineRule="exact"/>
              <w:ind w:left="56" w:right="101"/>
              <w:jc w:val="both"/>
              <w:textAlignment w:val="baseline"/>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5.执行阶段：管理专利工作的部门可以申请人民法院强制执行。</w:t>
            </w:r>
          </w:p>
          <w:p>
            <w:pPr>
              <w:keepNext w:val="0"/>
              <w:keepLines w:val="0"/>
              <w:pageBreakBefore w:val="0"/>
              <w:widowControl/>
              <w:kinsoku w:val="0"/>
              <w:wordWrap/>
              <w:overflowPunct/>
              <w:topLinePunct w:val="0"/>
              <w:autoSpaceDE w:val="0"/>
              <w:autoSpaceDN w:val="0"/>
              <w:bidi w:val="0"/>
              <w:adjustRightInd w:val="0"/>
              <w:snapToGrid w:val="0"/>
              <w:spacing w:line="280" w:lineRule="exact"/>
              <w:ind w:left="56" w:right="101"/>
              <w:jc w:val="both"/>
              <w:textAlignment w:val="baseline"/>
              <w:rPr>
                <w:rFonts w:hint="default" w:ascii="Times New Roman" w:hAnsi="Times New Roman" w:cs="Times New Roman" w:eastAsiaTheme="minorEastAsia"/>
                <w:sz w:val="21"/>
                <w:szCs w:val="21"/>
                <w:lang w:eastAsia="zh-CN"/>
              </w:rPr>
            </w:pPr>
            <w:r>
              <w:rPr>
                <w:rFonts w:hint="default" w:ascii="Times New Roman" w:hAnsi="Times New Roman" w:cs="Times New Roman" w:eastAsiaTheme="minorEastAsia"/>
                <w:sz w:val="21"/>
                <w:szCs w:val="21"/>
              </w:rPr>
              <w:t>6.其他法律法规规</w:t>
            </w:r>
            <w:r>
              <w:rPr>
                <w:rFonts w:hint="default" w:ascii="Times New Roman" w:hAnsi="Times New Roman" w:cs="Times New Roman" w:eastAsiaTheme="minorEastAsia"/>
                <w:spacing w:val="8"/>
                <w:sz w:val="21"/>
                <w:szCs w:val="21"/>
              </w:rPr>
              <w:t>章文件规定的责任</w:t>
            </w:r>
            <w:r>
              <w:rPr>
                <w:rFonts w:hint="default" w:ascii="Times New Roman" w:hAnsi="Times New Roman" w:cs="Times New Roman" w:eastAsiaTheme="minorEastAsia"/>
                <w:spacing w:val="8"/>
                <w:sz w:val="21"/>
                <w:szCs w:val="21"/>
                <w:lang w:eastAsia="zh-CN"/>
              </w:rPr>
              <w:t>。</w:t>
            </w:r>
          </w:p>
        </w:tc>
        <w:tc>
          <w:tcPr>
            <w:tcW w:w="1034" w:type="dxa"/>
            <w:vAlign w:val="center"/>
          </w:tcPr>
          <w:p>
            <w:pPr>
              <w:keepNext w:val="0"/>
              <w:keepLines w:val="0"/>
              <w:pageBreakBefore w:val="0"/>
              <w:widowControl/>
              <w:kinsoku w:val="0"/>
              <w:wordWrap/>
              <w:overflowPunct/>
              <w:topLinePunct w:val="0"/>
              <w:autoSpaceDE w:val="0"/>
              <w:autoSpaceDN w:val="0"/>
              <w:bidi w:val="0"/>
              <w:adjustRightInd w:val="0"/>
              <w:snapToGrid w:val="0"/>
              <w:spacing w:line="280" w:lineRule="exact"/>
              <w:jc w:val="center"/>
              <w:textAlignment w:val="baseline"/>
              <w:rPr>
                <w:rFonts w:hint="default" w:ascii="Times New Roman" w:hAnsi="Times New Roman" w:cs="Times New Roman" w:eastAsiaTheme="minorEastAsia"/>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7" w:hRule="atLeast"/>
        </w:trPr>
        <w:tc>
          <w:tcPr>
            <w:tcW w:w="685" w:type="dxa"/>
            <w:vAlign w:val="center"/>
          </w:tcPr>
          <w:p>
            <w:pPr>
              <w:keepNext w:val="0"/>
              <w:keepLines w:val="0"/>
              <w:pageBreakBefore w:val="0"/>
              <w:widowControl/>
              <w:kinsoku w:val="0"/>
              <w:wordWrap/>
              <w:overflowPunct/>
              <w:topLinePunct w:val="0"/>
              <w:autoSpaceDE w:val="0"/>
              <w:autoSpaceDN w:val="0"/>
              <w:bidi w:val="0"/>
              <w:adjustRightInd w:val="0"/>
              <w:snapToGrid w:val="0"/>
              <w:spacing w:line="280" w:lineRule="exact"/>
              <w:jc w:val="center"/>
              <w:textAlignment w:val="baseline"/>
              <w:rPr>
                <w:rFonts w:hint="eastAsia" w:ascii="Times New Roman" w:hAnsi="Times New Roman" w:cs="Times New Roman" w:eastAsiaTheme="minorEastAsia"/>
                <w:sz w:val="21"/>
                <w:szCs w:val="21"/>
                <w:lang w:eastAsia="zh-CN"/>
              </w:rPr>
            </w:pPr>
            <w:r>
              <w:rPr>
                <w:rFonts w:hint="eastAsia" w:ascii="Times New Roman" w:hAnsi="Times New Roman" w:cs="Times New Roman" w:eastAsiaTheme="minorEastAsia"/>
                <w:sz w:val="21"/>
                <w:szCs w:val="21"/>
                <w:lang w:val="en-US" w:eastAsia="zh-CN"/>
              </w:rPr>
              <w:t>4</w:t>
            </w:r>
          </w:p>
        </w:tc>
        <w:tc>
          <w:tcPr>
            <w:tcW w:w="1149" w:type="dxa"/>
            <w:vAlign w:val="center"/>
          </w:tcPr>
          <w:p>
            <w:pPr>
              <w:keepNext w:val="0"/>
              <w:keepLines w:val="0"/>
              <w:pageBreakBefore w:val="0"/>
              <w:widowControl/>
              <w:kinsoku w:val="0"/>
              <w:wordWrap/>
              <w:overflowPunct/>
              <w:topLinePunct w:val="0"/>
              <w:autoSpaceDE w:val="0"/>
              <w:autoSpaceDN w:val="0"/>
              <w:bidi w:val="0"/>
              <w:adjustRightInd w:val="0"/>
              <w:snapToGrid w:val="0"/>
              <w:spacing w:line="280" w:lineRule="exact"/>
              <w:jc w:val="center"/>
              <w:textAlignment w:val="baseline"/>
              <w:rPr>
                <w:rFonts w:hint="default" w:ascii="Times New Roman" w:hAnsi="Times New Roman" w:cs="Times New Roman" w:eastAsiaTheme="minorEastAsia"/>
                <w:spacing w:val="6"/>
                <w:sz w:val="21"/>
                <w:szCs w:val="21"/>
              </w:rPr>
            </w:pPr>
            <w:r>
              <w:rPr>
                <w:rFonts w:hint="default" w:ascii="Times New Roman" w:hAnsi="Times New Roman" w:cs="Times New Roman" w:eastAsiaTheme="minorEastAsia"/>
                <w:spacing w:val="6"/>
                <w:sz w:val="21"/>
                <w:szCs w:val="21"/>
              </w:rPr>
              <w:t>行政处罚</w:t>
            </w:r>
          </w:p>
        </w:tc>
        <w:tc>
          <w:tcPr>
            <w:tcW w:w="1219" w:type="dxa"/>
            <w:vAlign w:val="center"/>
          </w:tcPr>
          <w:p>
            <w:pPr>
              <w:keepNext w:val="0"/>
              <w:keepLines w:val="0"/>
              <w:pageBreakBefore w:val="0"/>
              <w:widowControl/>
              <w:kinsoku w:val="0"/>
              <w:wordWrap/>
              <w:overflowPunct/>
              <w:topLinePunct w:val="0"/>
              <w:autoSpaceDE w:val="0"/>
              <w:autoSpaceDN w:val="0"/>
              <w:bidi w:val="0"/>
              <w:adjustRightInd w:val="0"/>
              <w:snapToGrid w:val="0"/>
              <w:spacing w:line="280" w:lineRule="exact"/>
              <w:jc w:val="both"/>
              <w:textAlignment w:val="baseline"/>
              <w:rPr>
                <w:rFonts w:hint="default" w:ascii="Times New Roman" w:hAnsi="Times New Roman" w:cs="Times New Roman" w:eastAsiaTheme="minorEastAsia"/>
                <w:spacing w:val="6"/>
                <w:sz w:val="21"/>
                <w:szCs w:val="21"/>
              </w:rPr>
            </w:pPr>
            <w:r>
              <w:rPr>
                <w:rFonts w:hint="default" w:ascii="Times New Roman" w:hAnsi="Times New Roman" w:cs="Times New Roman" w:eastAsiaTheme="minorEastAsia"/>
                <w:spacing w:val="6"/>
                <w:sz w:val="21"/>
                <w:szCs w:val="21"/>
              </w:rPr>
              <w:t>对重复侵权 行为的处罚</w:t>
            </w:r>
          </w:p>
        </w:tc>
        <w:tc>
          <w:tcPr>
            <w:tcW w:w="7496" w:type="dxa"/>
            <w:vAlign w:val="center"/>
          </w:tcPr>
          <w:p>
            <w:pPr>
              <w:keepNext w:val="0"/>
              <w:keepLines w:val="0"/>
              <w:pageBreakBefore w:val="0"/>
              <w:widowControl/>
              <w:kinsoku w:val="0"/>
              <w:wordWrap/>
              <w:overflowPunct/>
              <w:topLinePunct w:val="0"/>
              <w:autoSpaceDE w:val="0"/>
              <w:autoSpaceDN w:val="0"/>
              <w:bidi w:val="0"/>
              <w:adjustRightInd w:val="0"/>
              <w:snapToGrid w:val="0"/>
              <w:spacing w:line="280" w:lineRule="exact"/>
              <w:jc w:val="both"/>
              <w:textAlignment w:val="baseline"/>
              <w:rPr>
                <w:rFonts w:hint="default" w:ascii="Times New Roman" w:hAnsi="Times New Roman" w:cs="Times New Roman" w:eastAsiaTheme="minorEastAsia"/>
                <w:sz w:val="21"/>
                <w:szCs w:val="21"/>
              </w:rPr>
            </w:pPr>
          </w:p>
          <w:p>
            <w:pPr>
              <w:keepNext w:val="0"/>
              <w:keepLines w:val="0"/>
              <w:pageBreakBefore w:val="0"/>
              <w:widowControl/>
              <w:kinsoku w:val="0"/>
              <w:wordWrap/>
              <w:overflowPunct/>
              <w:topLinePunct w:val="0"/>
              <w:autoSpaceDE w:val="0"/>
              <w:autoSpaceDN w:val="0"/>
              <w:bidi w:val="0"/>
              <w:adjustRightInd w:val="0"/>
              <w:snapToGrid w:val="0"/>
              <w:spacing w:line="280" w:lineRule="exact"/>
              <w:ind w:left="98" w:right="178" w:hanging="99"/>
              <w:jc w:val="both"/>
              <w:textAlignment w:val="baseline"/>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12"/>
                <w:sz w:val="21"/>
                <w:szCs w:val="21"/>
              </w:rPr>
              <w:t>《新疆维吾尔自治区专利促进与保护条例》第二十二条第一款</w:t>
            </w:r>
            <w:r>
              <w:rPr>
                <w:rFonts w:hint="default" w:ascii="Times New Roman" w:hAnsi="Times New Roman" w:cs="Times New Roman" w:eastAsiaTheme="minorEastAsia"/>
                <w:spacing w:val="11"/>
                <w:sz w:val="21"/>
                <w:szCs w:val="21"/>
              </w:rPr>
              <w:t>：自治区专利工作部</w:t>
            </w:r>
            <w:r>
              <w:rPr>
                <w:rFonts w:hint="default" w:ascii="Times New Roman" w:hAnsi="Times New Roman" w:cs="Times New Roman" w:eastAsiaTheme="minorEastAsia"/>
                <w:sz w:val="21"/>
                <w:szCs w:val="21"/>
              </w:rPr>
              <w:t xml:space="preserve"> </w:t>
            </w:r>
            <w:r>
              <w:rPr>
                <w:rFonts w:hint="default" w:ascii="Times New Roman" w:hAnsi="Times New Roman" w:cs="Times New Roman" w:eastAsiaTheme="minorEastAsia"/>
                <w:spacing w:val="10"/>
                <w:sz w:val="21"/>
                <w:szCs w:val="21"/>
              </w:rPr>
              <w:t>门负责调解和处理在自治区内有重大影响和跨地区的专利纠纷，查处有重大影响的</w:t>
            </w:r>
            <w:r>
              <w:rPr>
                <w:rFonts w:hint="default" w:ascii="Times New Roman" w:hAnsi="Times New Roman" w:cs="Times New Roman" w:eastAsiaTheme="minorEastAsia"/>
                <w:spacing w:val="7"/>
                <w:sz w:val="21"/>
                <w:szCs w:val="21"/>
              </w:rPr>
              <w:t xml:space="preserve"> </w:t>
            </w:r>
            <w:r>
              <w:rPr>
                <w:rFonts w:hint="default" w:ascii="Times New Roman" w:hAnsi="Times New Roman" w:cs="Times New Roman" w:eastAsiaTheme="minorEastAsia"/>
                <w:spacing w:val="22"/>
                <w:sz w:val="21"/>
                <w:szCs w:val="21"/>
              </w:rPr>
              <w:t>假冒专利行为。</w:t>
            </w:r>
          </w:p>
          <w:p>
            <w:pPr>
              <w:keepNext w:val="0"/>
              <w:keepLines w:val="0"/>
              <w:pageBreakBefore w:val="0"/>
              <w:widowControl/>
              <w:kinsoku w:val="0"/>
              <w:wordWrap/>
              <w:overflowPunct/>
              <w:topLinePunct w:val="0"/>
              <w:autoSpaceDE w:val="0"/>
              <w:autoSpaceDN w:val="0"/>
              <w:bidi w:val="0"/>
              <w:adjustRightInd w:val="0"/>
              <w:snapToGrid w:val="0"/>
              <w:spacing w:line="280" w:lineRule="exact"/>
              <w:ind w:left="51" w:right="129"/>
              <w:jc w:val="both"/>
              <w:textAlignment w:val="baseline"/>
              <w:rPr>
                <w:rFonts w:hint="default" w:ascii="Times New Roman" w:hAnsi="Times New Roman" w:cs="Times New Roman" w:eastAsiaTheme="minorEastAsia"/>
                <w:spacing w:val="2"/>
                <w:sz w:val="21"/>
                <w:szCs w:val="21"/>
              </w:rPr>
            </w:pPr>
          </w:p>
          <w:p>
            <w:pPr>
              <w:keepNext w:val="0"/>
              <w:keepLines w:val="0"/>
              <w:pageBreakBefore w:val="0"/>
              <w:widowControl/>
              <w:kinsoku w:val="0"/>
              <w:wordWrap/>
              <w:overflowPunct/>
              <w:topLinePunct w:val="0"/>
              <w:autoSpaceDE w:val="0"/>
              <w:autoSpaceDN w:val="0"/>
              <w:bidi w:val="0"/>
              <w:adjustRightInd w:val="0"/>
              <w:snapToGrid w:val="0"/>
              <w:spacing w:line="280" w:lineRule="exact"/>
              <w:ind w:left="51" w:right="129"/>
              <w:jc w:val="both"/>
              <w:textAlignment w:val="baseline"/>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2"/>
                <w:sz w:val="21"/>
                <w:szCs w:val="21"/>
              </w:rPr>
              <w:t>第四十条：专利侵权纠纷的行政处理决定生效后，侵权人再次侵犯同一专利权，扰</w:t>
            </w:r>
            <w:r>
              <w:rPr>
                <w:rFonts w:hint="default" w:ascii="Times New Roman" w:hAnsi="Times New Roman" w:cs="Times New Roman" w:eastAsiaTheme="minorEastAsia"/>
                <w:spacing w:val="15"/>
                <w:sz w:val="21"/>
                <w:szCs w:val="21"/>
              </w:rPr>
              <w:t xml:space="preserve"> </w:t>
            </w:r>
            <w:r>
              <w:rPr>
                <w:rFonts w:hint="default" w:ascii="Times New Roman" w:hAnsi="Times New Roman" w:cs="Times New Roman" w:eastAsiaTheme="minorEastAsia"/>
                <w:spacing w:val="3"/>
                <w:sz w:val="21"/>
                <w:szCs w:val="21"/>
              </w:rPr>
              <w:t>乱专利管理秩序的，由专利工作部门责令改正，可以处一万元以上二十万</w:t>
            </w:r>
            <w:r>
              <w:rPr>
                <w:rFonts w:hint="default" w:ascii="Times New Roman" w:hAnsi="Times New Roman" w:cs="Times New Roman" w:eastAsiaTheme="minorEastAsia"/>
                <w:spacing w:val="2"/>
                <w:sz w:val="21"/>
                <w:szCs w:val="21"/>
              </w:rPr>
              <w:t>元以下罚</w:t>
            </w:r>
            <w:r>
              <w:rPr>
                <w:rFonts w:hint="default" w:ascii="Times New Roman" w:hAnsi="Times New Roman" w:cs="Times New Roman" w:eastAsiaTheme="minorEastAsia"/>
                <w:sz w:val="21"/>
                <w:szCs w:val="21"/>
              </w:rPr>
              <w:t xml:space="preserve"> </w:t>
            </w:r>
            <w:r>
              <w:rPr>
                <w:rFonts w:hint="default" w:ascii="Times New Roman" w:hAnsi="Times New Roman" w:cs="Times New Roman" w:eastAsiaTheme="minorEastAsia"/>
                <w:spacing w:val="6"/>
                <w:sz w:val="21"/>
                <w:szCs w:val="21"/>
              </w:rPr>
              <w:t>款。有违法所得的，没收违法所得。</w:t>
            </w:r>
            <w:bookmarkStart w:id="0" w:name="_GoBack"/>
            <w:bookmarkEnd w:id="0"/>
          </w:p>
        </w:tc>
        <w:tc>
          <w:tcPr>
            <w:tcW w:w="1300" w:type="dxa"/>
            <w:vAlign w:val="center"/>
          </w:tcPr>
          <w:p>
            <w:pPr>
              <w:spacing w:before="65" w:line="219" w:lineRule="auto"/>
              <w:jc w:val="center"/>
              <w:rPr>
                <w:rFonts w:hint="eastAsia" w:ascii="Times New Roman" w:hAnsi="Times New Roman" w:cs="Times New Roman" w:eastAsiaTheme="minorEastAsia"/>
                <w:spacing w:val="3"/>
                <w:sz w:val="21"/>
                <w:szCs w:val="21"/>
                <w:lang w:val="en-US" w:eastAsia="zh-CN"/>
              </w:rPr>
            </w:pPr>
            <w:r>
              <w:rPr>
                <w:rFonts w:hint="eastAsia" w:ascii="Times New Roman" w:hAnsi="Times New Roman" w:cs="Times New Roman" w:eastAsiaTheme="minorEastAsia"/>
                <w:spacing w:val="3"/>
                <w:sz w:val="21"/>
                <w:szCs w:val="21"/>
                <w:lang w:val="en-US" w:eastAsia="zh-CN"/>
              </w:rPr>
              <w:t>十一师</w:t>
            </w:r>
          </w:p>
          <w:p>
            <w:pPr>
              <w:keepNext w:val="0"/>
              <w:keepLines w:val="0"/>
              <w:pageBreakBefore w:val="0"/>
              <w:widowControl/>
              <w:kinsoku w:val="0"/>
              <w:wordWrap/>
              <w:overflowPunct/>
              <w:topLinePunct w:val="0"/>
              <w:autoSpaceDE w:val="0"/>
              <w:autoSpaceDN w:val="0"/>
              <w:bidi w:val="0"/>
              <w:adjustRightInd w:val="0"/>
              <w:snapToGrid w:val="0"/>
              <w:spacing w:line="280" w:lineRule="exact"/>
              <w:ind w:left="66"/>
              <w:jc w:val="center"/>
              <w:textAlignment w:val="baseline"/>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3"/>
                <w:sz w:val="21"/>
                <w:szCs w:val="21"/>
              </w:rPr>
              <w:t>科学技术局</w:t>
            </w:r>
          </w:p>
        </w:tc>
        <w:tc>
          <w:tcPr>
            <w:tcW w:w="7416" w:type="dxa"/>
            <w:vAlign w:val="center"/>
          </w:tcPr>
          <w:p>
            <w:pPr>
              <w:keepNext w:val="0"/>
              <w:keepLines w:val="0"/>
              <w:pageBreakBefore w:val="0"/>
              <w:widowControl/>
              <w:kinsoku w:val="0"/>
              <w:wordWrap/>
              <w:overflowPunct/>
              <w:topLinePunct w:val="0"/>
              <w:autoSpaceDE w:val="0"/>
              <w:autoSpaceDN w:val="0"/>
              <w:bidi w:val="0"/>
              <w:adjustRightInd w:val="0"/>
              <w:snapToGrid w:val="0"/>
              <w:spacing w:line="280" w:lineRule="exact"/>
              <w:ind w:left="56"/>
              <w:jc w:val="both"/>
              <w:textAlignment w:val="baseline"/>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1"/>
                <w:sz w:val="21"/>
                <w:szCs w:val="21"/>
              </w:rPr>
              <w:t>1.立案阶段：管理专利工作的部门检查或者接到举报等，发现有涉嫌重复侵权的行</w:t>
            </w:r>
            <w:r>
              <w:rPr>
                <w:rFonts w:hint="default" w:ascii="Times New Roman" w:hAnsi="Times New Roman" w:cs="Times New Roman" w:eastAsiaTheme="minorEastAsia"/>
                <w:spacing w:val="7"/>
                <w:sz w:val="21"/>
                <w:szCs w:val="21"/>
              </w:rPr>
              <w:t>为的，应在7日决定是否立案。</w:t>
            </w:r>
          </w:p>
          <w:p>
            <w:pPr>
              <w:keepNext w:val="0"/>
              <w:keepLines w:val="0"/>
              <w:pageBreakBefore w:val="0"/>
              <w:widowControl/>
              <w:kinsoku w:val="0"/>
              <w:wordWrap/>
              <w:overflowPunct/>
              <w:topLinePunct w:val="0"/>
              <w:autoSpaceDE w:val="0"/>
              <w:autoSpaceDN w:val="0"/>
              <w:bidi w:val="0"/>
              <w:adjustRightInd w:val="0"/>
              <w:snapToGrid w:val="0"/>
              <w:spacing w:line="280" w:lineRule="exact"/>
              <w:ind w:left="55" w:right="80" w:hanging="19"/>
              <w:jc w:val="both"/>
              <w:textAlignment w:val="baseline"/>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1"/>
                <w:sz w:val="21"/>
                <w:szCs w:val="21"/>
              </w:rPr>
              <w:t>2.调查取证阶段：对立案的案件，指定专人负责，执法人员不得少于两人，与当事</w:t>
            </w:r>
            <w:r>
              <w:rPr>
                <w:rFonts w:hint="default" w:ascii="Times New Roman" w:hAnsi="Times New Roman" w:cs="Times New Roman" w:eastAsiaTheme="minorEastAsia"/>
                <w:spacing w:val="11"/>
                <w:sz w:val="21"/>
                <w:szCs w:val="21"/>
              </w:rPr>
              <w:t xml:space="preserve"> </w:t>
            </w:r>
            <w:r>
              <w:rPr>
                <w:rFonts w:hint="default" w:ascii="Times New Roman" w:hAnsi="Times New Roman" w:cs="Times New Roman" w:eastAsiaTheme="minorEastAsia"/>
                <w:sz w:val="21"/>
                <w:szCs w:val="21"/>
              </w:rPr>
              <w:t>人有直接利害关系的应当回避。调查时出示执法证件，允许</w:t>
            </w:r>
            <w:r>
              <w:rPr>
                <w:rFonts w:hint="default" w:ascii="Times New Roman" w:hAnsi="Times New Roman" w:cs="Times New Roman" w:eastAsiaTheme="minorEastAsia"/>
                <w:spacing w:val="-1"/>
                <w:sz w:val="21"/>
                <w:szCs w:val="21"/>
              </w:rPr>
              <w:t>当事人辩解陈述；行政</w:t>
            </w:r>
            <w:r>
              <w:rPr>
                <w:rFonts w:hint="default" w:ascii="Times New Roman" w:hAnsi="Times New Roman" w:cs="Times New Roman" w:eastAsiaTheme="minorEastAsia"/>
                <w:sz w:val="21"/>
                <w:szCs w:val="21"/>
              </w:rPr>
              <w:t xml:space="preserve"> 机关在收集证据时，可以采取抽样取证的方法；在证据可能灭失</w:t>
            </w:r>
            <w:r>
              <w:rPr>
                <w:rFonts w:hint="default" w:ascii="Times New Roman" w:hAnsi="Times New Roman" w:cs="Times New Roman" w:eastAsiaTheme="minorEastAsia"/>
                <w:spacing w:val="-1"/>
                <w:sz w:val="21"/>
                <w:szCs w:val="21"/>
              </w:rPr>
              <w:t>或者以后难以取得</w:t>
            </w:r>
            <w:r>
              <w:rPr>
                <w:rFonts w:hint="default" w:ascii="Times New Roman" w:hAnsi="Times New Roman" w:cs="Times New Roman" w:eastAsiaTheme="minorEastAsia"/>
                <w:sz w:val="21"/>
                <w:szCs w:val="21"/>
              </w:rPr>
              <w:t xml:space="preserve"> </w:t>
            </w:r>
            <w:r>
              <w:rPr>
                <w:rFonts w:hint="default" w:ascii="Times New Roman" w:hAnsi="Times New Roman" w:cs="Times New Roman" w:eastAsiaTheme="minorEastAsia"/>
                <w:spacing w:val="1"/>
                <w:sz w:val="21"/>
                <w:szCs w:val="21"/>
              </w:rPr>
              <w:t>的情况下，经行政机关负责人批准，可以先行登记保存</w:t>
            </w:r>
            <w:r>
              <w:rPr>
                <w:rFonts w:hint="default" w:ascii="Times New Roman" w:hAnsi="Times New Roman" w:cs="Times New Roman" w:eastAsiaTheme="minorEastAsia"/>
                <w:sz w:val="21"/>
                <w:szCs w:val="21"/>
              </w:rPr>
              <w:t>，并应当在7日内及时作出  处理决定，在此期间，当事人或者有关人员不得销毁或者转移证据。管理机关要及</w:t>
            </w:r>
          </w:p>
          <w:p>
            <w:pPr>
              <w:keepNext w:val="0"/>
              <w:keepLines w:val="0"/>
              <w:pageBreakBefore w:val="0"/>
              <w:widowControl/>
              <w:kinsoku w:val="0"/>
              <w:wordWrap/>
              <w:overflowPunct/>
              <w:topLinePunct w:val="0"/>
              <w:autoSpaceDE w:val="0"/>
              <w:autoSpaceDN w:val="0"/>
              <w:bidi w:val="0"/>
              <w:adjustRightInd w:val="0"/>
              <w:snapToGrid w:val="0"/>
              <w:spacing w:line="280" w:lineRule="exact"/>
              <w:ind w:left="56"/>
              <w:jc w:val="both"/>
              <w:textAlignment w:val="baseline"/>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12"/>
                <w:sz w:val="21"/>
                <w:szCs w:val="21"/>
              </w:rPr>
              <w:t>时审核相关证据。</w:t>
            </w:r>
          </w:p>
          <w:p>
            <w:pPr>
              <w:keepNext w:val="0"/>
              <w:keepLines w:val="0"/>
              <w:pageBreakBefore w:val="0"/>
              <w:widowControl/>
              <w:kinsoku w:val="0"/>
              <w:wordWrap/>
              <w:overflowPunct/>
              <w:topLinePunct w:val="0"/>
              <w:autoSpaceDE w:val="0"/>
              <w:autoSpaceDN w:val="0"/>
              <w:bidi w:val="0"/>
              <w:adjustRightInd w:val="0"/>
              <w:snapToGrid w:val="0"/>
              <w:spacing w:line="280" w:lineRule="exact"/>
              <w:ind w:left="56" w:right="10"/>
              <w:jc w:val="both"/>
              <w:textAlignment w:val="baseline"/>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3"/>
                <w:sz w:val="21"/>
                <w:szCs w:val="21"/>
              </w:rPr>
              <w:t>3.告知阶段：书面告知当事人违法事实及其享有的陈述</w:t>
            </w:r>
            <w:r>
              <w:rPr>
                <w:rFonts w:hint="default" w:ascii="Times New Roman" w:hAnsi="Times New Roman" w:cs="Times New Roman" w:eastAsiaTheme="minorEastAsia"/>
                <w:spacing w:val="2"/>
                <w:sz w:val="21"/>
                <w:szCs w:val="21"/>
              </w:rPr>
              <w:t>、申辩、要求听证等权利；</w:t>
            </w:r>
            <w:r>
              <w:rPr>
                <w:rFonts w:hint="default" w:ascii="Times New Roman" w:hAnsi="Times New Roman" w:cs="Times New Roman" w:eastAsiaTheme="minorEastAsia"/>
                <w:sz w:val="21"/>
                <w:szCs w:val="21"/>
              </w:rPr>
              <w:t xml:space="preserve"> </w:t>
            </w:r>
            <w:r>
              <w:rPr>
                <w:rFonts w:hint="default" w:ascii="Times New Roman" w:hAnsi="Times New Roman" w:cs="Times New Roman" w:eastAsiaTheme="minorEastAsia"/>
                <w:spacing w:val="3"/>
                <w:sz w:val="21"/>
                <w:szCs w:val="21"/>
              </w:rPr>
              <w:t>当事人要求听证的，应当依法组织听证。当事人不承担组织听证的费用。</w:t>
            </w:r>
          </w:p>
          <w:p>
            <w:pPr>
              <w:keepNext w:val="0"/>
              <w:keepLines w:val="0"/>
              <w:pageBreakBefore w:val="0"/>
              <w:widowControl/>
              <w:kinsoku w:val="0"/>
              <w:wordWrap/>
              <w:overflowPunct/>
              <w:topLinePunct w:val="0"/>
              <w:autoSpaceDE w:val="0"/>
              <w:autoSpaceDN w:val="0"/>
              <w:bidi w:val="0"/>
              <w:adjustRightInd w:val="0"/>
              <w:snapToGrid w:val="0"/>
              <w:spacing w:line="280" w:lineRule="exact"/>
              <w:ind w:left="56" w:right="96"/>
              <w:jc w:val="both"/>
              <w:textAlignment w:val="baseline"/>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4.决定阶段：决定给予行政处罚的，应当制作行政处罚决定书。行</w:t>
            </w:r>
            <w:r>
              <w:rPr>
                <w:rFonts w:hint="default" w:ascii="Times New Roman" w:hAnsi="Times New Roman" w:cs="Times New Roman" w:eastAsiaTheme="minorEastAsia"/>
                <w:spacing w:val="-1"/>
                <w:sz w:val="21"/>
                <w:szCs w:val="21"/>
              </w:rPr>
              <w:t>政处罚决定书要</w:t>
            </w:r>
            <w:r>
              <w:rPr>
                <w:rFonts w:hint="default" w:ascii="Times New Roman" w:hAnsi="Times New Roman" w:cs="Times New Roman" w:eastAsiaTheme="minorEastAsia"/>
                <w:sz w:val="21"/>
                <w:szCs w:val="21"/>
              </w:rPr>
              <w:t xml:space="preserve"> 载明违法事实和证据、处罚依据和内容、申请行政复议或提起行政诉讼的途径和期</w:t>
            </w:r>
            <w:r>
              <w:rPr>
                <w:rFonts w:hint="default" w:ascii="Times New Roman" w:hAnsi="Times New Roman" w:cs="Times New Roman" w:eastAsiaTheme="minorEastAsia"/>
                <w:spacing w:val="12"/>
                <w:sz w:val="21"/>
                <w:szCs w:val="21"/>
              </w:rPr>
              <w:t xml:space="preserve"> </w:t>
            </w:r>
            <w:r>
              <w:rPr>
                <w:rFonts w:hint="default" w:ascii="Times New Roman" w:hAnsi="Times New Roman" w:cs="Times New Roman" w:eastAsiaTheme="minorEastAsia"/>
                <w:spacing w:val="19"/>
                <w:sz w:val="21"/>
                <w:szCs w:val="21"/>
              </w:rPr>
              <w:t>限等内容。</w:t>
            </w:r>
          </w:p>
          <w:p>
            <w:pPr>
              <w:keepNext w:val="0"/>
              <w:keepLines w:val="0"/>
              <w:pageBreakBefore w:val="0"/>
              <w:widowControl/>
              <w:kinsoku w:val="0"/>
              <w:wordWrap/>
              <w:overflowPunct/>
              <w:topLinePunct w:val="0"/>
              <w:autoSpaceDE w:val="0"/>
              <w:autoSpaceDN w:val="0"/>
              <w:bidi w:val="0"/>
              <w:adjustRightInd w:val="0"/>
              <w:snapToGrid w:val="0"/>
              <w:spacing w:line="280" w:lineRule="exact"/>
              <w:ind w:left="56"/>
              <w:jc w:val="both"/>
              <w:textAlignment w:val="baseline"/>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1"/>
                <w:sz w:val="21"/>
                <w:szCs w:val="21"/>
              </w:rPr>
              <w:t>5.送达阶段：行政处罚决定书应当在宣告后当场交付当事人；当事人不在场的，7</w:t>
            </w:r>
            <w:r>
              <w:rPr>
                <w:rFonts w:hint="default" w:ascii="Times New Roman" w:hAnsi="Times New Roman" w:cs="Times New Roman" w:eastAsiaTheme="minorEastAsia"/>
                <w:spacing w:val="5"/>
                <w:sz w:val="21"/>
                <w:szCs w:val="21"/>
              </w:rPr>
              <w:t>日内，将行政处罚决定书送达当事人。</w:t>
            </w:r>
          </w:p>
          <w:p>
            <w:pPr>
              <w:keepNext w:val="0"/>
              <w:keepLines w:val="0"/>
              <w:pageBreakBefore w:val="0"/>
              <w:widowControl/>
              <w:kinsoku w:val="0"/>
              <w:wordWrap/>
              <w:overflowPunct/>
              <w:topLinePunct w:val="0"/>
              <w:autoSpaceDE w:val="0"/>
              <w:autoSpaceDN w:val="0"/>
              <w:bidi w:val="0"/>
              <w:adjustRightInd w:val="0"/>
              <w:snapToGrid w:val="0"/>
              <w:spacing w:line="280" w:lineRule="exact"/>
              <w:ind w:left="56" w:right="410"/>
              <w:jc w:val="both"/>
              <w:textAlignment w:val="baseline"/>
              <w:rPr>
                <w:rFonts w:hint="default" w:ascii="Times New Roman" w:hAnsi="Times New Roman" w:cs="Times New Roman" w:eastAsiaTheme="minorEastAsia"/>
                <w:spacing w:val="2"/>
                <w:sz w:val="21"/>
                <w:szCs w:val="21"/>
              </w:rPr>
            </w:pPr>
            <w:r>
              <w:rPr>
                <w:rFonts w:hint="default" w:ascii="Times New Roman" w:hAnsi="Times New Roman" w:cs="Times New Roman" w:eastAsiaTheme="minorEastAsia"/>
                <w:spacing w:val="3"/>
                <w:sz w:val="21"/>
                <w:szCs w:val="21"/>
              </w:rPr>
              <w:t>6.执行阶段：监督检查行政处罚执行情况；需要移送有权机关的</w:t>
            </w:r>
            <w:r>
              <w:rPr>
                <w:rFonts w:hint="default" w:ascii="Times New Roman" w:hAnsi="Times New Roman" w:cs="Times New Roman" w:eastAsiaTheme="minorEastAsia"/>
                <w:spacing w:val="2"/>
                <w:sz w:val="21"/>
                <w:szCs w:val="21"/>
              </w:rPr>
              <w:t>按程序移送。</w:t>
            </w:r>
          </w:p>
          <w:p>
            <w:pPr>
              <w:keepNext w:val="0"/>
              <w:keepLines w:val="0"/>
              <w:pageBreakBefore w:val="0"/>
              <w:widowControl/>
              <w:kinsoku w:val="0"/>
              <w:wordWrap/>
              <w:overflowPunct/>
              <w:topLinePunct w:val="0"/>
              <w:autoSpaceDE w:val="0"/>
              <w:autoSpaceDN w:val="0"/>
              <w:bidi w:val="0"/>
              <w:adjustRightInd w:val="0"/>
              <w:snapToGrid w:val="0"/>
              <w:spacing w:line="280" w:lineRule="exact"/>
              <w:ind w:left="56" w:right="410"/>
              <w:jc w:val="both"/>
              <w:textAlignment w:val="baseline"/>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4"/>
                <w:sz w:val="21"/>
                <w:szCs w:val="21"/>
              </w:rPr>
              <w:t>7.其他法律法规规章文件规定应履行的责任。</w:t>
            </w:r>
          </w:p>
        </w:tc>
        <w:tc>
          <w:tcPr>
            <w:tcW w:w="1034" w:type="dxa"/>
            <w:vAlign w:val="center"/>
          </w:tcPr>
          <w:p>
            <w:pPr>
              <w:keepNext w:val="0"/>
              <w:keepLines w:val="0"/>
              <w:pageBreakBefore w:val="0"/>
              <w:widowControl/>
              <w:kinsoku w:val="0"/>
              <w:wordWrap/>
              <w:overflowPunct/>
              <w:topLinePunct w:val="0"/>
              <w:autoSpaceDE w:val="0"/>
              <w:autoSpaceDN w:val="0"/>
              <w:bidi w:val="0"/>
              <w:adjustRightInd w:val="0"/>
              <w:snapToGrid w:val="0"/>
              <w:spacing w:line="280" w:lineRule="exact"/>
              <w:jc w:val="center"/>
              <w:textAlignment w:val="baseline"/>
              <w:rPr>
                <w:rFonts w:hint="default" w:ascii="Times New Roman" w:hAnsi="Times New Roman" w:cs="Times New Roman" w:eastAsiaTheme="minorEastAsia"/>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18" w:hRule="atLeast"/>
        </w:trPr>
        <w:tc>
          <w:tcPr>
            <w:tcW w:w="685" w:type="dxa"/>
            <w:vAlign w:val="center"/>
          </w:tcPr>
          <w:p>
            <w:pPr>
              <w:jc w:val="center"/>
              <w:rPr>
                <w:rFonts w:hint="default" w:ascii="Times New Roman" w:hAnsi="Times New Roman" w:cs="Times New Roman" w:eastAsiaTheme="minorEastAsia"/>
                <w:snapToGrid w:val="0"/>
                <w:color w:val="000000"/>
                <w:kern w:val="0"/>
                <w:sz w:val="21"/>
                <w:szCs w:val="21"/>
                <w:lang w:val="en-US" w:eastAsia="zh-CN"/>
              </w:rPr>
            </w:pPr>
            <w:r>
              <w:rPr>
                <w:rFonts w:hint="default" w:ascii="Times New Roman" w:hAnsi="Times New Roman" w:cs="Times New Roman" w:eastAsiaTheme="minorEastAsia"/>
                <w:sz w:val="21"/>
                <w:szCs w:val="21"/>
                <w:lang w:val="en-US" w:eastAsia="zh-CN"/>
              </w:rPr>
              <w:t>5</w:t>
            </w:r>
          </w:p>
        </w:tc>
        <w:tc>
          <w:tcPr>
            <w:tcW w:w="1149" w:type="dxa"/>
            <w:vAlign w:val="center"/>
          </w:tcPr>
          <w:p>
            <w:pPr>
              <w:spacing w:before="65" w:line="220" w:lineRule="auto"/>
              <w:jc w:val="center"/>
              <w:rPr>
                <w:rFonts w:hint="default" w:ascii="Times New Roman" w:hAnsi="Times New Roman" w:cs="Times New Roman" w:eastAsiaTheme="minorEastAsia"/>
                <w:snapToGrid w:val="0"/>
                <w:color w:val="000000"/>
                <w:kern w:val="0"/>
                <w:sz w:val="21"/>
                <w:szCs w:val="21"/>
              </w:rPr>
            </w:pPr>
            <w:r>
              <w:rPr>
                <w:rFonts w:hint="default" w:ascii="Times New Roman" w:hAnsi="Times New Roman" w:cs="Times New Roman" w:eastAsiaTheme="minorEastAsia"/>
                <w:spacing w:val="6"/>
                <w:sz w:val="21"/>
                <w:szCs w:val="21"/>
              </w:rPr>
              <w:t>行政处罚</w:t>
            </w:r>
          </w:p>
        </w:tc>
        <w:tc>
          <w:tcPr>
            <w:tcW w:w="1219" w:type="dxa"/>
            <w:vAlign w:val="center"/>
          </w:tcPr>
          <w:p>
            <w:pPr>
              <w:spacing w:before="65" w:line="234" w:lineRule="auto"/>
              <w:ind w:right="162" w:rightChars="0"/>
              <w:jc w:val="both"/>
              <w:rPr>
                <w:rFonts w:hint="default" w:ascii="Times New Roman" w:hAnsi="Times New Roman" w:cs="Times New Roman" w:eastAsiaTheme="minorEastAsia"/>
                <w:snapToGrid w:val="0"/>
                <w:color w:val="000000"/>
                <w:kern w:val="0"/>
                <w:sz w:val="21"/>
                <w:szCs w:val="21"/>
              </w:rPr>
            </w:pPr>
            <w:r>
              <w:rPr>
                <w:rFonts w:hint="default" w:ascii="Times New Roman" w:hAnsi="Times New Roman" w:cs="Times New Roman" w:eastAsiaTheme="minorEastAsia"/>
                <w:spacing w:val="-2"/>
                <w:sz w:val="21"/>
                <w:szCs w:val="21"/>
              </w:rPr>
              <w:t>对违法从事</w:t>
            </w:r>
            <w:r>
              <w:rPr>
                <w:rFonts w:hint="default" w:ascii="Times New Roman" w:hAnsi="Times New Roman" w:cs="Times New Roman" w:eastAsiaTheme="minorEastAsia"/>
                <w:spacing w:val="1"/>
                <w:sz w:val="21"/>
                <w:szCs w:val="21"/>
              </w:rPr>
              <w:t xml:space="preserve"> </w:t>
            </w:r>
            <w:r>
              <w:rPr>
                <w:rFonts w:hint="default" w:ascii="Times New Roman" w:hAnsi="Times New Roman" w:cs="Times New Roman" w:eastAsiaTheme="minorEastAsia"/>
                <w:spacing w:val="-2"/>
                <w:sz w:val="21"/>
                <w:szCs w:val="21"/>
              </w:rPr>
              <w:t>专利代理服</w:t>
            </w:r>
            <w:r>
              <w:rPr>
                <w:rFonts w:hint="default" w:ascii="Times New Roman" w:hAnsi="Times New Roman" w:cs="Times New Roman" w:eastAsiaTheme="minorEastAsia"/>
                <w:sz w:val="21"/>
                <w:szCs w:val="21"/>
              </w:rPr>
              <w:t xml:space="preserve"> </w:t>
            </w:r>
            <w:r>
              <w:rPr>
                <w:rFonts w:hint="eastAsia" w:ascii="Times New Roman" w:hAnsi="Times New Roman" w:cs="Times New Roman" w:eastAsiaTheme="minorEastAsia"/>
                <w:sz w:val="21"/>
                <w:szCs w:val="21"/>
                <w:lang w:val="en-US" w:eastAsia="zh-CN"/>
              </w:rPr>
              <w:t>务</w:t>
            </w:r>
            <w:r>
              <w:rPr>
                <w:rFonts w:hint="default" w:ascii="Times New Roman" w:hAnsi="Times New Roman" w:cs="Times New Roman" w:eastAsiaTheme="minorEastAsia"/>
                <w:spacing w:val="3"/>
                <w:sz w:val="21"/>
                <w:szCs w:val="21"/>
              </w:rPr>
              <w:t>的行为的</w:t>
            </w:r>
            <w:r>
              <w:rPr>
                <w:rFonts w:hint="default" w:ascii="Times New Roman" w:hAnsi="Times New Roman" w:cs="Times New Roman" w:eastAsiaTheme="minorEastAsia"/>
                <w:sz w:val="21"/>
                <w:szCs w:val="21"/>
              </w:rPr>
              <w:t xml:space="preserve"> </w:t>
            </w:r>
            <w:r>
              <w:rPr>
                <w:rFonts w:hint="default" w:ascii="Times New Roman" w:hAnsi="Times New Roman" w:cs="Times New Roman" w:eastAsiaTheme="minorEastAsia"/>
                <w:spacing w:val="12"/>
                <w:sz w:val="21"/>
                <w:szCs w:val="21"/>
              </w:rPr>
              <w:t>处罚</w:t>
            </w:r>
          </w:p>
        </w:tc>
        <w:tc>
          <w:tcPr>
            <w:tcW w:w="7496" w:type="dxa"/>
            <w:vAlign w:val="center"/>
          </w:tcPr>
          <w:p>
            <w:pPr>
              <w:spacing w:before="62" w:line="237" w:lineRule="auto"/>
              <w:ind w:right="163"/>
              <w:jc w:val="both"/>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11"/>
                <w:sz w:val="21"/>
                <w:szCs w:val="21"/>
              </w:rPr>
              <w:t>《新疆维吾尔自治区专利促进与保护条例》第三十八条第二款：专利代理、专利资</w:t>
            </w:r>
            <w:r>
              <w:rPr>
                <w:rFonts w:hint="default" w:ascii="Times New Roman" w:hAnsi="Times New Roman" w:cs="Times New Roman" w:eastAsiaTheme="minorEastAsia"/>
                <w:spacing w:val="2"/>
                <w:sz w:val="21"/>
                <w:szCs w:val="21"/>
              </w:rPr>
              <w:t xml:space="preserve">  </w:t>
            </w:r>
            <w:r>
              <w:rPr>
                <w:rFonts w:hint="default" w:ascii="Times New Roman" w:hAnsi="Times New Roman" w:cs="Times New Roman" w:eastAsiaTheme="minorEastAsia"/>
                <w:spacing w:val="14"/>
                <w:sz w:val="21"/>
                <w:szCs w:val="21"/>
              </w:rPr>
              <w:t>产评估、专利信息咨询等专利中介服务机构不得从事下列行为：(一)出具虚</w:t>
            </w:r>
            <w:r>
              <w:rPr>
                <w:rFonts w:hint="default" w:ascii="Times New Roman" w:hAnsi="Times New Roman" w:cs="Times New Roman" w:eastAsiaTheme="minorEastAsia"/>
                <w:spacing w:val="13"/>
                <w:sz w:val="21"/>
                <w:szCs w:val="21"/>
              </w:rPr>
              <w:t>假报</w:t>
            </w:r>
            <w:r>
              <w:rPr>
                <w:rFonts w:hint="default" w:ascii="Times New Roman" w:hAnsi="Times New Roman" w:cs="Times New Roman" w:eastAsiaTheme="minorEastAsia"/>
                <w:sz w:val="21"/>
                <w:szCs w:val="21"/>
              </w:rPr>
              <w:t xml:space="preserve">  </w:t>
            </w:r>
            <w:r>
              <w:rPr>
                <w:rFonts w:hint="default" w:ascii="Times New Roman" w:hAnsi="Times New Roman" w:cs="Times New Roman" w:eastAsiaTheme="minorEastAsia"/>
                <w:spacing w:val="19"/>
                <w:sz w:val="21"/>
                <w:szCs w:val="21"/>
              </w:rPr>
              <w:t>告及虚假证明文件：(二)以欺骗、误导等手段招揽业务；(三)与当</w:t>
            </w:r>
            <w:r>
              <w:rPr>
                <w:rFonts w:hint="default" w:ascii="Times New Roman" w:hAnsi="Times New Roman" w:cs="Times New Roman" w:eastAsiaTheme="minorEastAsia"/>
                <w:spacing w:val="18"/>
                <w:sz w:val="21"/>
                <w:szCs w:val="21"/>
              </w:rPr>
              <w:t>事人串通，</w:t>
            </w:r>
            <w:r>
              <w:rPr>
                <w:rFonts w:hint="default" w:ascii="Times New Roman" w:hAnsi="Times New Roman" w:cs="Times New Roman" w:eastAsiaTheme="minorEastAsia"/>
                <w:sz w:val="21"/>
                <w:szCs w:val="21"/>
              </w:rPr>
              <w:t xml:space="preserve">  </w:t>
            </w:r>
            <w:r>
              <w:rPr>
                <w:rFonts w:hint="default" w:ascii="Times New Roman" w:hAnsi="Times New Roman" w:cs="Times New Roman" w:eastAsiaTheme="minorEastAsia"/>
                <w:spacing w:val="22"/>
                <w:sz w:val="21"/>
                <w:szCs w:val="21"/>
              </w:rPr>
              <w:t>损害社会公共利益或者第三人利益；(四)泄露当</w:t>
            </w:r>
            <w:r>
              <w:rPr>
                <w:rFonts w:hint="default" w:ascii="Times New Roman" w:hAnsi="Times New Roman" w:cs="Times New Roman" w:eastAsiaTheme="minorEastAsia"/>
                <w:spacing w:val="21"/>
                <w:sz w:val="21"/>
                <w:szCs w:val="21"/>
              </w:rPr>
              <w:t>事人的商业秘密；(五)法律、</w:t>
            </w:r>
            <w:r>
              <w:rPr>
                <w:rFonts w:hint="default" w:ascii="Times New Roman" w:hAnsi="Times New Roman" w:cs="Times New Roman" w:eastAsiaTheme="minorEastAsia"/>
                <w:spacing w:val="8"/>
                <w:sz w:val="21"/>
                <w:szCs w:val="21"/>
              </w:rPr>
              <w:t>法规禁止实施的其他行为。</w:t>
            </w:r>
          </w:p>
          <w:p>
            <w:pPr>
              <w:spacing w:before="3" w:line="220" w:lineRule="auto"/>
              <w:ind w:left="31" w:right="136" w:firstLine="9"/>
              <w:jc w:val="both"/>
              <w:rPr>
                <w:rFonts w:hint="default" w:ascii="Times New Roman" w:hAnsi="Times New Roman" w:cs="Times New Roman" w:eastAsiaTheme="minorEastAsia"/>
                <w:sz w:val="21"/>
                <w:szCs w:val="21"/>
              </w:rPr>
            </w:pPr>
          </w:p>
          <w:p>
            <w:pPr>
              <w:spacing w:before="3" w:line="220" w:lineRule="auto"/>
              <w:ind w:left="31" w:leftChars="0" w:right="136" w:rightChars="0" w:firstLine="9" w:firstLineChars="0"/>
              <w:jc w:val="both"/>
              <w:rPr>
                <w:rFonts w:hint="default" w:ascii="Times New Roman" w:hAnsi="Times New Roman" w:cs="Times New Roman" w:eastAsiaTheme="minorEastAsia"/>
                <w:snapToGrid w:val="0"/>
                <w:color w:val="000000"/>
                <w:kern w:val="0"/>
                <w:sz w:val="21"/>
                <w:szCs w:val="21"/>
              </w:rPr>
            </w:pPr>
            <w:r>
              <w:rPr>
                <w:rFonts w:hint="default" w:ascii="Times New Roman" w:hAnsi="Times New Roman" w:cs="Times New Roman" w:eastAsiaTheme="minorEastAsia"/>
                <w:sz w:val="21"/>
                <w:szCs w:val="21"/>
              </w:rPr>
              <w:t>第四十四条：违反本条例第三十八条第二款规定，从事专利服务</w:t>
            </w:r>
            <w:r>
              <w:rPr>
                <w:rFonts w:hint="default" w:ascii="Times New Roman" w:hAnsi="Times New Roman" w:cs="Times New Roman" w:eastAsiaTheme="minorEastAsia"/>
                <w:spacing w:val="-1"/>
                <w:sz w:val="21"/>
                <w:szCs w:val="21"/>
              </w:rPr>
              <w:t>的中介机构及其工</w:t>
            </w:r>
            <w:r>
              <w:rPr>
                <w:rFonts w:hint="default" w:ascii="Times New Roman" w:hAnsi="Times New Roman" w:cs="Times New Roman" w:eastAsiaTheme="minorEastAsia"/>
                <w:sz w:val="21"/>
                <w:szCs w:val="21"/>
              </w:rPr>
              <w:t xml:space="preserve">  </w:t>
            </w:r>
            <w:r>
              <w:rPr>
                <w:rFonts w:hint="default" w:ascii="Times New Roman" w:hAnsi="Times New Roman" w:cs="Times New Roman" w:eastAsiaTheme="minorEastAsia"/>
                <w:spacing w:val="4"/>
                <w:sz w:val="21"/>
                <w:szCs w:val="21"/>
              </w:rPr>
              <w:t>作人员出具虚假报告及虚假证明文件、牟取不正当利益的，由专利</w:t>
            </w:r>
            <w:r>
              <w:rPr>
                <w:rFonts w:hint="default" w:ascii="Times New Roman" w:hAnsi="Times New Roman" w:cs="Times New Roman" w:eastAsiaTheme="minorEastAsia"/>
                <w:spacing w:val="3"/>
                <w:sz w:val="21"/>
                <w:szCs w:val="21"/>
              </w:rPr>
              <w:t>工作部门依法给</w:t>
            </w:r>
            <w:r>
              <w:rPr>
                <w:rFonts w:hint="default" w:ascii="Times New Roman" w:hAnsi="Times New Roman" w:cs="Times New Roman" w:eastAsiaTheme="minorEastAsia"/>
                <w:sz w:val="21"/>
                <w:szCs w:val="21"/>
              </w:rPr>
              <w:t xml:space="preserve"> </w:t>
            </w:r>
            <w:r>
              <w:rPr>
                <w:rFonts w:hint="default" w:ascii="Times New Roman" w:hAnsi="Times New Roman" w:cs="Times New Roman" w:eastAsiaTheme="minorEastAsia"/>
                <w:spacing w:val="2"/>
                <w:sz w:val="21"/>
                <w:szCs w:val="21"/>
              </w:rPr>
              <w:t>予警告；有违法所得的，没收违法所得；情节严重的，由发证机关依法吊销相关证</w:t>
            </w:r>
            <w:r>
              <w:rPr>
                <w:rFonts w:hint="default" w:ascii="Times New Roman" w:hAnsi="Times New Roman" w:cs="Times New Roman" w:eastAsiaTheme="minorEastAsia"/>
                <w:spacing w:val="15"/>
                <w:sz w:val="21"/>
                <w:szCs w:val="21"/>
              </w:rPr>
              <w:t xml:space="preserve"> </w:t>
            </w:r>
            <w:r>
              <w:rPr>
                <w:rFonts w:hint="default" w:ascii="Times New Roman" w:hAnsi="Times New Roman" w:cs="Times New Roman" w:eastAsiaTheme="minorEastAsia"/>
                <w:spacing w:val="5"/>
                <w:sz w:val="21"/>
                <w:szCs w:val="21"/>
              </w:rPr>
              <w:t>照。给当事人造成损失的，依法承担赔偿责任。</w:t>
            </w:r>
          </w:p>
        </w:tc>
        <w:tc>
          <w:tcPr>
            <w:tcW w:w="1300" w:type="dxa"/>
            <w:vAlign w:val="center"/>
          </w:tcPr>
          <w:p>
            <w:pPr>
              <w:spacing w:before="65" w:line="219" w:lineRule="auto"/>
              <w:jc w:val="center"/>
              <w:rPr>
                <w:rFonts w:hint="eastAsia" w:ascii="Times New Roman" w:hAnsi="Times New Roman" w:cs="Times New Roman" w:eastAsiaTheme="minorEastAsia"/>
                <w:spacing w:val="3"/>
                <w:sz w:val="21"/>
                <w:szCs w:val="21"/>
                <w:lang w:val="en-US" w:eastAsia="zh-CN"/>
              </w:rPr>
            </w:pPr>
            <w:r>
              <w:rPr>
                <w:rFonts w:hint="eastAsia" w:ascii="Times New Roman" w:hAnsi="Times New Roman" w:cs="Times New Roman" w:eastAsiaTheme="minorEastAsia"/>
                <w:spacing w:val="3"/>
                <w:sz w:val="21"/>
                <w:szCs w:val="21"/>
                <w:lang w:val="en-US" w:eastAsia="zh-CN"/>
              </w:rPr>
              <w:t>十一师</w:t>
            </w:r>
          </w:p>
          <w:p>
            <w:pPr>
              <w:spacing w:before="65" w:line="219" w:lineRule="auto"/>
              <w:jc w:val="center"/>
              <w:rPr>
                <w:rFonts w:hint="default" w:ascii="Times New Roman" w:hAnsi="Times New Roman" w:cs="Times New Roman" w:eastAsiaTheme="minorEastAsia"/>
                <w:snapToGrid w:val="0"/>
                <w:color w:val="000000"/>
                <w:kern w:val="0"/>
                <w:sz w:val="21"/>
                <w:szCs w:val="21"/>
              </w:rPr>
            </w:pPr>
            <w:r>
              <w:rPr>
                <w:rFonts w:hint="default" w:ascii="Times New Roman" w:hAnsi="Times New Roman" w:cs="Times New Roman" w:eastAsiaTheme="minorEastAsia"/>
                <w:spacing w:val="3"/>
                <w:sz w:val="21"/>
                <w:szCs w:val="21"/>
              </w:rPr>
              <w:t>科学技术局</w:t>
            </w:r>
          </w:p>
        </w:tc>
        <w:tc>
          <w:tcPr>
            <w:tcW w:w="7416" w:type="dxa"/>
            <w:vAlign w:val="center"/>
          </w:tcPr>
          <w:p>
            <w:pPr>
              <w:spacing w:before="65" w:line="219" w:lineRule="auto"/>
              <w:jc w:val="both"/>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3"/>
                <w:sz w:val="21"/>
                <w:szCs w:val="21"/>
              </w:rPr>
              <w:t>1.立案阶段：发现涉嫌违法行为，予以审查，决定是否立案。</w:t>
            </w:r>
          </w:p>
          <w:p>
            <w:pPr>
              <w:spacing w:before="2" w:line="218" w:lineRule="auto"/>
              <w:ind w:left="26" w:right="157"/>
              <w:jc w:val="both"/>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2.调查阶段：对立案的案件指定专人负责，及时组织调查取证，与当事人直接利害</w:t>
            </w:r>
            <w:r>
              <w:rPr>
                <w:rFonts w:hint="default" w:ascii="Times New Roman" w:hAnsi="Times New Roman" w:cs="Times New Roman" w:eastAsiaTheme="minorEastAsia"/>
                <w:spacing w:val="11"/>
                <w:sz w:val="21"/>
                <w:szCs w:val="21"/>
              </w:rPr>
              <w:t xml:space="preserve"> </w:t>
            </w:r>
            <w:r>
              <w:rPr>
                <w:rFonts w:hint="default" w:ascii="Times New Roman" w:hAnsi="Times New Roman" w:cs="Times New Roman" w:eastAsiaTheme="minorEastAsia"/>
                <w:sz w:val="21"/>
                <w:szCs w:val="21"/>
              </w:rPr>
              <w:t>关系的应当回避。执法人员不得少于两人，调查时应当</w:t>
            </w:r>
            <w:r>
              <w:rPr>
                <w:rFonts w:hint="default" w:ascii="Times New Roman" w:hAnsi="Times New Roman" w:cs="Times New Roman" w:eastAsiaTheme="minorEastAsia"/>
                <w:spacing w:val="-1"/>
                <w:sz w:val="21"/>
                <w:szCs w:val="21"/>
              </w:rPr>
              <w:t>出示执法证件，允许当事人</w:t>
            </w:r>
            <w:r>
              <w:rPr>
                <w:rFonts w:hint="default" w:ascii="Times New Roman" w:hAnsi="Times New Roman" w:cs="Times New Roman" w:eastAsiaTheme="minorEastAsia"/>
                <w:sz w:val="21"/>
                <w:szCs w:val="21"/>
              </w:rPr>
              <w:t xml:space="preserve"> </w:t>
            </w:r>
            <w:r>
              <w:rPr>
                <w:rFonts w:hint="default" w:ascii="Times New Roman" w:hAnsi="Times New Roman" w:cs="Times New Roman" w:eastAsiaTheme="minorEastAsia"/>
                <w:spacing w:val="5"/>
                <w:sz w:val="21"/>
                <w:szCs w:val="21"/>
              </w:rPr>
              <w:t>人辩解陈述。执法人员应保护有关秘密。</w:t>
            </w:r>
          </w:p>
          <w:p>
            <w:pPr>
              <w:spacing w:before="2" w:line="227" w:lineRule="auto"/>
              <w:ind w:left="26" w:right="121"/>
              <w:jc w:val="both"/>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1"/>
                <w:sz w:val="21"/>
                <w:szCs w:val="21"/>
              </w:rPr>
              <w:t>3.审查阶段：审理案件调查报告，对案件违纪事实、证据、调查取证程序、法律适</w:t>
            </w:r>
            <w:r>
              <w:rPr>
                <w:rFonts w:hint="default" w:ascii="Times New Roman" w:hAnsi="Times New Roman" w:cs="Times New Roman" w:eastAsiaTheme="minorEastAsia"/>
                <w:spacing w:val="9"/>
                <w:sz w:val="21"/>
                <w:szCs w:val="21"/>
              </w:rPr>
              <w:t xml:space="preserve"> </w:t>
            </w:r>
            <w:r>
              <w:rPr>
                <w:rFonts w:hint="default" w:ascii="Times New Roman" w:hAnsi="Times New Roman" w:cs="Times New Roman" w:eastAsiaTheme="minorEastAsia"/>
                <w:spacing w:val="2"/>
                <w:sz w:val="21"/>
                <w:szCs w:val="21"/>
              </w:rPr>
              <w:t>用、处罚种类和幅度、当人事人陈述和申辩理由等方面进行审查，提出处理意见</w:t>
            </w:r>
            <w:r>
              <w:rPr>
                <w:rFonts w:hint="default" w:ascii="Times New Roman" w:hAnsi="Times New Roman" w:cs="Times New Roman" w:eastAsiaTheme="minorEastAsia"/>
                <w:spacing w:val="9"/>
                <w:sz w:val="21"/>
                <w:szCs w:val="21"/>
              </w:rPr>
              <w:t xml:space="preserve">  </w:t>
            </w:r>
            <w:r>
              <w:rPr>
                <w:rFonts w:hint="default" w:ascii="Times New Roman" w:hAnsi="Times New Roman" w:cs="Times New Roman" w:eastAsiaTheme="minorEastAsia"/>
                <w:spacing w:val="7"/>
                <w:sz w:val="21"/>
                <w:szCs w:val="21"/>
              </w:rPr>
              <w:t>(主要证据不足时，以适当方式补充调查)。</w:t>
            </w:r>
          </w:p>
          <w:p>
            <w:pPr>
              <w:spacing w:line="217" w:lineRule="auto"/>
              <w:ind w:left="26"/>
              <w:jc w:val="both"/>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1"/>
                <w:sz w:val="21"/>
                <w:szCs w:val="21"/>
              </w:rPr>
              <w:t>4.告知阶段：作出行政处罚决定前，应制作《行政处罚告知书》送达当事人，告知</w:t>
            </w:r>
            <w:r>
              <w:rPr>
                <w:rFonts w:hint="default" w:ascii="Times New Roman" w:hAnsi="Times New Roman" w:cs="Times New Roman" w:eastAsiaTheme="minorEastAsia"/>
                <w:spacing w:val="5"/>
                <w:sz w:val="21"/>
                <w:szCs w:val="21"/>
              </w:rPr>
              <w:t>违纪事实及其享有的陈述、申辩等权利。</w:t>
            </w:r>
          </w:p>
          <w:p>
            <w:pPr>
              <w:numPr>
                <w:ilvl w:val="0"/>
                <w:numId w:val="0"/>
              </w:numPr>
              <w:spacing w:before="1" w:line="220" w:lineRule="auto"/>
              <w:ind w:right="69" w:rightChars="0"/>
              <w:jc w:val="both"/>
              <w:rPr>
                <w:rFonts w:hint="default" w:ascii="Times New Roman" w:hAnsi="Times New Roman" w:cs="Times New Roman" w:eastAsiaTheme="minorEastAsia"/>
                <w:spacing w:val="2"/>
                <w:sz w:val="21"/>
                <w:szCs w:val="21"/>
              </w:rPr>
            </w:pPr>
            <w:r>
              <w:rPr>
                <w:rFonts w:hint="default" w:ascii="Times New Roman" w:hAnsi="Times New Roman" w:cs="Times New Roman" w:eastAsiaTheme="minorEastAsia"/>
                <w:spacing w:val="3"/>
                <w:sz w:val="21"/>
                <w:szCs w:val="21"/>
                <w:lang w:val="en-US" w:eastAsia="zh-CN"/>
              </w:rPr>
              <w:t>5.</w:t>
            </w:r>
            <w:r>
              <w:rPr>
                <w:rFonts w:hint="default" w:ascii="Times New Roman" w:hAnsi="Times New Roman" w:cs="Times New Roman" w:eastAsiaTheme="minorEastAsia"/>
                <w:spacing w:val="3"/>
                <w:sz w:val="21"/>
                <w:szCs w:val="21"/>
              </w:rPr>
              <w:t>决定阶段：制作行政处罚决定书，载明行政处罚告知、</w:t>
            </w:r>
            <w:r>
              <w:rPr>
                <w:rFonts w:hint="default" w:ascii="Times New Roman" w:hAnsi="Times New Roman" w:cs="Times New Roman" w:eastAsiaTheme="minorEastAsia"/>
                <w:spacing w:val="2"/>
                <w:sz w:val="21"/>
                <w:szCs w:val="21"/>
              </w:rPr>
              <w:t>当事人陈述申辩等内容。</w:t>
            </w:r>
          </w:p>
          <w:p>
            <w:pPr>
              <w:numPr>
                <w:ilvl w:val="0"/>
                <w:numId w:val="0"/>
              </w:numPr>
              <w:spacing w:before="1" w:line="220" w:lineRule="auto"/>
              <w:ind w:right="69" w:rightChars="0"/>
              <w:jc w:val="both"/>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3"/>
                <w:sz w:val="21"/>
                <w:szCs w:val="21"/>
              </w:rPr>
              <w:t>6.送达阶段：行政处罚决定书按法律规定的方式送达当事人。</w:t>
            </w:r>
          </w:p>
          <w:p>
            <w:pPr>
              <w:spacing w:before="43"/>
              <w:ind w:left="26"/>
              <w:jc w:val="both"/>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4"/>
                <w:sz w:val="21"/>
                <w:szCs w:val="21"/>
              </w:rPr>
              <w:t>7.执行阶段：依照已经生效的行政处罚决定。</w:t>
            </w:r>
          </w:p>
          <w:p>
            <w:pPr>
              <w:spacing w:line="218" w:lineRule="auto"/>
              <w:ind w:left="26" w:leftChars="0"/>
              <w:jc w:val="both"/>
              <w:rPr>
                <w:rFonts w:hint="default" w:ascii="Times New Roman" w:hAnsi="Times New Roman" w:cs="Times New Roman" w:eastAsiaTheme="minorEastAsia"/>
                <w:snapToGrid w:val="0"/>
                <w:color w:val="000000"/>
                <w:kern w:val="0"/>
                <w:sz w:val="21"/>
                <w:szCs w:val="21"/>
              </w:rPr>
            </w:pPr>
            <w:r>
              <w:rPr>
                <w:rFonts w:hint="default" w:ascii="Times New Roman" w:hAnsi="Times New Roman" w:cs="Times New Roman" w:eastAsiaTheme="minorEastAsia"/>
                <w:spacing w:val="5"/>
                <w:sz w:val="21"/>
                <w:szCs w:val="21"/>
              </w:rPr>
              <w:t>8.其他法律法规规章规定应履行的责任。</w:t>
            </w:r>
          </w:p>
        </w:tc>
        <w:tc>
          <w:tcPr>
            <w:tcW w:w="1034" w:type="dxa"/>
            <w:vAlign w:val="center"/>
          </w:tcPr>
          <w:p>
            <w:pPr>
              <w:spacing w:before="65" w:line="220" w:lineRule="auto"/>
              <w:jc w:val="center"/>
              <w:rPr>
                <w:rFonts w:hint="default" w:ascii="Times New Roman" w:hAnsi="Times New Roman" w:cs="Times New Roman" w:eastAsiaTheme="minorEastAsia"/>
                <w:snapToGrid w:val="0"/>
                <w:color w:val="000000"/>
                <w:kern w:val="0"/>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68" w:hRule="atLeast"/>
        </w:trPr>
        <w:tc>
          <w:tcPr>
            <w:tcW w:w="685" w:type="dxa"/>
            <w:vAlign w:val="center"/>
          </w:tcPr>
          <w:p>
            <w:pPr>
              <w:jc w:val="center"/>
              <w:rPr>
                <w:rFonts w:hint="default" w:ascii="Times New Roman" w:hAnsi="Times New Roman" w:cs="Times New Roman" w:eastAsiaTheme="minorEastAsia"/>
                <w:sz w:val="21"/>
                <w:szCs w:val="21"/>
                <w:lang w:val="en-US" w:eastAsia="zh-CN"/>
              </w:rPr>
            </w:pPr>
            <w:r>
              <w:rPr>
                <w:rFonts w:hint="eastAsia" w:ascii="Times New Roman" w:hAnsi="Times New Roman" w:cs="Times New Roman" w:eastAsiaTheme="minorEastAsia"/>
                <w:sz w:val="21"/>
                <w:szCs w:val="21"/>
                <w:lang w:val="en-US" w:eastAsia="zh-CN"/>
              </w:rPr>
              <w:t>6</w:t>
            </w:r>
          </w:p>
        </w:tc>
        <w:tc>
          <w:tcPr>
            <w:tcW w:w="1149" w:type="dxa"/>
            <w:vAlign w:val="center"/>
          </w:tcPr>
          <w:p>
            <w:pPr>
              <w:spacing w:before="65" w:line="219" w:lineRule="auto"/>
              <w:jc w:val="center"/>
              <w:rPr>
                <w:rFonts w:hint="default" w:ascii="Times New Roman" w:hAnsi="Times New Roman" w:cs="Times New Roman" w:eastAsiaTheme="minorEastAsia"/>
                <w:snapToGrid w:val="0"/>
                <w:color w:val="000000"/>
                <w:kern w:val="0"/>
                <w:sz w:val="21"/>
                <w:szCs w:val="21"/>
              </w:rPr>
            </w:pPr>
            <w:r>
              <w:rPr>
                <w:rFonts w:hint="default" w:ascii="Times New Roman" w:hAnsi="Times New Roman" w:cs="Times New Roman" w:eastAsiaTheme="minorEastAsia"/>
                <w:spacing w:val="-2"/>
                <w:sz w:val="21"/>
                <w:szCs w:val="21"/>
              </w:rPr>
              <w:t>其他职权</w:t>
            </w:r>
          </w:p>
        </w:tc>
        <w:tc>
          <w:tcPr>
            <w:tcW w:w="1219" w:type="dxa"/>
            <w:vAlign w:val="center"/>
          </w:tcPr>
          <w:p>
            <w:pPr>
              <w:spacing w:before="65" w:line="221" w:lineRule="auto"/>
              <w:ind w:right="166" w:rightChars="0"/>
              <w:jc w:val="center"/>
              <w:rPr>
                <w:rFonts w:hint="default" w:ascii="Times New Roman" w:hAnsi="Times New Roman" w:cs="Times New Roman" w:eastAsiaTheme="minorEastAsia"/>
                <w:snapToGrid w:val="0"/>
                <w:color w:val="000000"/>
                <w:kern w:val="0"/>
                <w:sz w:val="21"/>
                <w:szCs w:val="21"/>
              </w:rPr>
            </w:pPr>
            <w:r>
              <w:rPr>
                <w:rFonts w:hint="default" w:ascii="Times New Roman" w:hAnsi="Times New Roman" w:cs="Times New Roman" w:eastAsiaTheme="minorEastAsia"/>
                <w:spacing w:val="-2"/>
                <w:sz w:val="21"/>
                <w:szCs w:val="21"/>
              </w:rPr>
              <w:t>对专利侵权</w:t>
            </w:r>
            <w:r>
              <w:rPr>
                <w:rFonts w:hint="default" w:ascii="Times New Roman" w:hAnsi="Times New Roman" w:cs="Times New Roman" w:eastAsiaTheme="minorEastAsia"/>
                <w:spacing w:val="1"/>
                <w:sz w:val="21"/>
                <w:szCs w:val="21"/>
              </w:rPr>
              <w:t xml:space="preserve"> </w:t>
            </w:r>
            <w:r>
              <w:rPr>
                <w:rFonts w:hint="default" w:ascii="Times New Roman" w:hAnsi="Times New Roman" w:cs="Times New Roman" w:eastAsiaTheme="minorEastAsia"/>
                <w:spacing w:val="-3"/>
                <w:sz w:val="21"/>
                <w:szCs w:val="21"/>
              </w:rPr>
              <w:t>纠纷的处理</w:t>
            </w:r>
          </w:p>
        </w:tc>
        <w:tc>
          <w:tcPr>
            <w:tcW w:w="7496" w:type="dxa"/>
            <w:vAlign w:val="center"/>
          </w:tcPr>
          <w:p>
            <w:pPr>
              <w:keepNext w:val="0"/>
              <w:keepLines w:val="0"/>
              <w:pageBreakBefore w:val="0"/>
              <w:widowControl/>
              <w:kinsoku w:val="0"/>
              <w:wordWrap/>
              <w:overflowPunct/>
              <w:topLinePunct w:val="0"/>
              <w:autoSpaceDE w:val="0"/>
              <w:autoSpaceDN w:val="0"/>
              <w:bidi w:val="0"/>
              <w:adjustRightInd w:val="0"/>
              <w:snapToGrid w:val="0"/>
              <w:spacing w:line="280" w:lineRule="exact"/>
              <w:ind w:right="144"/>
              <w:jc w:val="both"/>
              <w:textAlignment w:val="baseline"/>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11"/>
                <w:sz w:val="21"/>
                <w:szCs w:val="21"/>
              </w:rPr>
              <w:t>《中华人民共和国专利法》第六十条：未经专利权人许可，实施其专利，即侵犯其</w:t>
            </w:r>
            <w:r>
              <w:rPr>
                <w:rFonts w:hint="default" w:ascii="Times New Roman" w:hAnsi="Times New Roman" w:cs="Times New Roman" w:eastAsiaTheme="minorEastAsia"/>
                <w:spacing w:val="7"/>
                <w:sz w:val="21"/>
                <w:szCs w:val="21"/>
              </w:rPr>
              <w:t xml:space="preserve">  </w:t>
            </w:r>
            <w:r>
              <w:rPr>
                <w:rFonts w:hint="default" w:ascii="Times New Roman" w:hAnsi="Times New Roman" w:cs="Times New Roman" w:eastAsiaTheme="minorEastAsia"/>
                <w:spacing w:val="10"/>
                <w:sz w:val="21"/>
                <w:szCs w:val="21"/>
              </w:rPr>
              <w:t>专利权，引起纠纷的，由当事人协商解决；不愿协商或者协商不成的，专利权人或</w:t>
            </w:r>
            <w:r>
              <w:rPr>
                <w:rFonts w:hint="default" w:ascii="Times New Roman" w:hAnsi="Times New Roman" w:cs="Times New Roman" w:eastAsiaTheme="minorEastAsia"/>
                <w:sz w:val="21"/>
                <w:szCs w:val="21"/>
              </w:rPr>
              <w:t xml:space="preserve"> </w:t>
            </w:r>
            <w:r>
              <w:rPr>
                <w:rFonts w:hint="default" w:ascii="Times New Roman" w:hAnsi="Times New Roman" w:cs="Times New Roman" w:eastAsiaTheme="minorEastAsia"/>
                <w:spacing w:val="9"/>
                <w:sz w:val="21"/>
                <w:szCs w:val="21"/>
              </w:rPr>
              <w:t>者利害关系人可以向人民法院起诉，也可以请求管理专利工作的部门处理。管理</w:t>
            </w:r>
            <w:r>
              <w:rPr>
                <w:rFonts w:hint="default" w:ascii="Times New Roman" w:hAnsi="Times New Roman" w:cs="Times New Roman" w:eastAsiaTheme="minorEastAsia"/>
                <w:spacing w:val="8"/>
                <w:sz w:val="21"/>
                <w:szCs w:val="21"/>
              </w:rPr>
              <w:t>专</w:t>
            </w:r>
            <w:r>
              <w:rPr>
                <w:rFonts w:hint="default" w:ascii="Times New Roman" w:hAnsi="Times New Roman" w:cs="Times New Roman" w:eastAsiaTheme="minorEastAsia"/>
                <w:spacing w:val="11"/>
                <w:sz w:val="21"/>
                <w:szCs w:val="21"/>
              </w:rPr>
              <w:t>利工作的部门处理时，认定侵权行为成立的，可以责令侵权人立即停止侵权行为，</w:t>
            </w:r>
            <w:r>
              <w:rPr>
                <w:rFonts w:hint="default" w:ascii="Times New Roman" w:hAnsi="Times New Roman" w:cs="Times New Roman" w:eastAsiaTheme="minorEastAsia"/>
                <w:spacing w:val="10"/>
                <w:sz w:val="21"/>
                <w:szCs w:val="21"/>
              </w:rPr>
              <w:t xml:space="preserve"> </w:t>
            </w:r>
            <w:r>
              <w:rPr>
                <w:rFonts w:hint="default" w:ascii="Times New Roman" w:hAnsi="Times New Roman" w:cs="Times New Roman" w:eastAsiaTheme="minorEastAsia"/>
                <w:spacing w:val="9"/>
                <w:sz w:val="21"/>
                <w:szCs w:val="21"/>
              </w:rPr>
              <w:t>当事人不服的，可以自收到处理通知之日起十五日内依照《中华人民共和</w:t>
            </w:r>
            <w:r>
              <w:rPr>
                <w:rFonts w:hint="default" w:ascii="Times New Roman" w:hAnsi="Times New Roman" w:cs="Times New Roman" w:eastAsiaTheme="minorEastAsia"/>
                <w:spacing w:val="8"/>
                <w:sz w:val="21"/>
                <w:szCs w:val="21"/>
              </w:rPr>
              <w:t>国行政诉</w:t>
            </w:r>
            <w:r>
              <w:rPr>
                <w:rFonts w:hint="default" w:ascii="Times New Roman" w:hAnsi="Times New Roman" w:cs="Times New Roman" w:eastAsiaTheme="minorEastAsia"/>
                <w:spacing w:val="11"/>
                <w:sz w:val="21"/>
                <w:szCs w:val="21"/>
              </w:rPr>
              <w:t>讼法》向人民法院起诉</w:t>
            </w:r>
            <w:r>
              <w:rPr>
                <w:rFonts w:hint="eastAsia" w:ascii="Times New Roman" w:hAnsi="Times New Roman" w:cs="Times New Roman" w:eastAsiaTheme="minorEastAsia"/>
                <w:spacing w:val="11"/>
                <w:sz w:val="21"/>
                <w:szCs w:val="21"/>
                <w:lang w:eastAsia="zh-CN"/>
              </w:rPr>
              <w:t>；</w:t>
            </w:r>
            <w:r>
              <w:rPr>
                <w:rFonts w:hint="default" w:ascii="Times New Roman" w:hAnsi="Times New Roman" w:cs="Times New Roman" w:eastAsiaTheme="minorEastAsia"/>
                <w:spacing w:val="11"/>
                <w:sz w:val="21"/>
                <w:szCs w:val="21"/>
              </w:rPr>
              <w:t>侵权人期满不起诉又不停止侵权行为的，管理专利工作的</w:t>
            </w:r>
            <w:r>
              <w:rPr>
                <w:rFonts w:hint="default" w:ascii="Times New Roman" w:hAnsi="Times New Roman" w:cs="Times New Roman" w:eastAsiaTheme="minorEastAsia"/>
                <w:spacing w:val="10"/>
                <w:sz w:val="21"/>
                <w:szCs w:val="21"/>
              </w:rPr>
              <w:t xml:space="preserve"> </w:t>
            </w:r>
            <w:r>
              <w:rPr>
                <w:rFonts w:hint="default" w:ascii="Times New Roman" w:hAnsi="Times New Roman" w:cs="Times New Roman" w:eastAsiaTheme="minorEastAsia"/>
                <w:spacing w:val="11"/>
                <w:sz w:val="21"/>
                <w:szCs w:val="21"/>
              </w:rPr>
              <w:t>部门可以申请人民法院强制执行。进行处理的管理专利工作的部门应当事人的请</w:t>
            </w:r>
            <w:r>
              <w:rPr>
                <w:rFonts w:hint="default" w:ascii="Times New Roman" w:hAnsi="Times New Roman" w:cs="Times New Roman" w:eastAsiaTheme="minorEastAsia"/>
                <w:spacing w:val="1"/>
                <w:sz w:val="21"/>
                <w:szCs w:val="21"/>
              </w:rPr>
              <w:t>求，可以就侵犯专利权的赔偿数额进行调解；调解不成的，当事人可以依照《中华</w:t>
            </w:r>
            <w:r>
              <w:rPr>
                <w:rFonts w:hint="default" w:ascii="Times New Roman" w:hAnsi="Times New Roman" w:cs="Times New Roman" w:eastAsiaTheme="minorEastAsia"/>
                <w:spacing w:val="5"/>
                <w:sz w:val="21"/>
                <w:szCs w:val="21"/>
              </w:rPr>
              <w:t>人民共和国民事诉讼法》向人民法院起诉。</w:t>
            </w:r>
          </w:p>
          <w:p>
            <w:pPr>
              <w:keepNext w:val="0"/>
              <w:keepLines w:val="0"/>
              <w:pageBreakBefore w:val="0"/>
              <w:widowControl/>
              <w:kinsoku w:val="0"/>
              <w:wordWrap/>
              <w:overflowPunct/>
              <w:topLinePunct w:val="0"/>
              <w:autoSpaceDE w:val="0"/>
              <w:autoSpaceDN w:val="0"/>
              <w:bidi w:val="0"/>
              <w:adjustRightInd w:val="0"/>
              <w:snapToGrid w:val="0"/>
              <w:spacing w:line="280" w:lineRule="exact"/>
              <w:ind w:left="50" w:right="168" w:hanging="30"/>
              <w:jc w:val="both"/>
              <w:textAlignment w:val="baseline"/>
              <w:rPr>
                <w:rFonts w:hint="default" w:ascii="Times New Roman" w:hAnsi="Times New Roman" w:cs="Times New Roman" w:eastAsiaTheme="minorEastAsia"/>
                <w:spacing w:val="5"/>
                <w:sz w:val="21"/>
                <w:szCs w:val="21"/>
              </w:rPr>
            </w:pPr>
          </w:p>
          <w:p>
            <w:pPr>
              <w:keepNext w:val="0"/>
              <w:keepLines w:val="0"/>
              <w:pageBreakBefore w:val="0"/>
              <w:widowControl/>
              <w:kinsoku w:val="0"/>
              <w:wordWrap/>
              <w:overflowPunct/>
              <w:topLinePunct w:val="0"/>
              <w:autoSpaceDE w:val="0"/>
              <w:autoSpaceDN w:val="0"/>
              <w:bidi w:val="0"/>
              <w:adjustRightInd w:val="0"/>
              <w:snapToGrid w:val="0"/>
              <w:spacing w:line="280" w:lineRule="exact"/>
              <w:ind w:left="50" w:leftChars="0" w:right="168" w:rightChars="0" w:hanging="30" w:firstLineChars="0"/>
              <w:jc w:val="both"/>
              <w:textAlignment w:val="baseline"/>
              <w:rPr>
                <w:rFonts w:hint="default" w:ascii="Times New Roman" w:hAnsi="Times New Roman" w:cs="Times New Roman" w:eastAsiaTheme="minorEastAsia"/>
                <w:snapToGrid w:val="0"/>
                <w:color w:val="000000"/>
                <w:kern w:val="0"/>
                <w:sz w:val="21"/>
                <w:szCs w:val="21"/>
              </w:rPr>
            </w:pPr>
            <w:r>
              <w:rPr>
                <w:rFonts w:hint="default" w:ascii="Times New Roman" w:hAnsi="Times New Roman" w:cs="Times New Roman" w:eastAsiaTheme="minorEastAsia"/>
                <w:spacing w:val="5"/>
                <w:sz w:val="21"/>
                <w:szCs w:val="21"/>
              </w:rPr>
              <w:t>《新疆维吾尔自治区专利促进与保护条例》,第二十二条第一款：自治区专利工作</w:t>
            </w:r>
            <w:r>
              <w:rPr>
                <w:rFonts w:hint="default" w:ascii="Times New Roman" w:hAnsi="Times New Roman" w:cs="Times New Roman" w:eastAsiaTheme="minorEastAsia"/>
                <w:spacing w:val="11"/>
                <w:sz w:val="21"/>
                <w:szCs w:val="21"/>
              </w:rPr>
              <w:t xml:space="preserve"> </w:t>
            </w:r>
            <w:r>
              <w:rPr>
                <w:rFonts w:hint="default" w:ascii="Times New Roman" w:hAnsi="Times New Roman" w:cs="Times New Roman" w:eastAsiaTheme="minorEastAsia"/>
                <w:spacing w:val="2"/>
                <w:sz w:val="21"/>
                <w:szCs w:val="21"/>
              </w:rPr>
              <w:t>部门负责调解和处理在自治区内有重大影响和跨地区的专利纠纷，查处有重大影响</w:t>
            </w:r>
            <w:r>
              <w:rPr>
                <w:rFonts w:hint="default" w:ascii="Times New Roman" w:hAnsi="Times New Roman" w:cs="Times New Roman" w:eastAsiaTheme="minorEastAsia"/>
                <w:spacing w:val="3"/>
                <w:sz w:val="21"/>
                <w:szCs w:val="21"/>
              </w:rPr>
              <w:t xml:space="preserve"> </w:t>
            </w:r>
            <w:r>
              <w:rPr>
                <w:rFonts w:hint="default" w:ascii="Times New Roman" w:hAnsi="Times New Roman" w:cs="Times New Roman" w:eastAsiaTheme="minorEastAsia"/>
                <w:spacing w:val="12"/>
                <w:sz w:val="21"/>
                <w:szCs w:val="21"/>
              </w:rPr>
              <w:t>的假冒专利行为。</w:t>
            </w:r>
          </w:p>
        </w:tc>
        <w:tc>
          <w:tcPr>
            <w:tcW w:w="1300" w:type="dxa"/>
            <w:vAlign w:val="center"/>
          </w:tcPr>
          <w:p>
            <w:pPr>
              <w:spacing w:before="65" w:line="219" w:lineRule="auto"/>
              <w:jc w:val="center"/>
              <w:rPr>
                <w:rFonts w:hint="eastAsia" w:ascii="Times New Roman" w:hAnsi="Times New Roman" w:cs="Times New Roman" w:eastAsiaTheme="minorEastAsia"/>
                <w:spacing w:val="3"/>
                <w:sz w:val="21"/>
                <w:szCs w:val="21"/>
                <w:lang w:val="en-US" w:eastAsia="zh-CN"/>
              </w:rPr>
            </w:pPr>
            <w:r>
              <w:rPr>
                <w:rFonts w:hint="eastAsia" w:ascii="Times New Roman" w:hAnsi="Times New Roman" w:cs="Times New Roman" w:eastAsiaTheme="minorEastAsia"/>
                <w:spacing w:val="3"/>
                <w:sz w:val="21"/>
                <w:szCs w:val="21"/>
                <w:lang w:val="en-US" w:eastAsia="zh-CN"/>
              </w:rPr>
              <w:t>十一师</w:t>
            </w:r>
          </w:p>
          <w:p>
            <w:pPr>
              <w:spacing w:before="65" w:line="219" w:lineRule="auto"/>
              <w:jc w:val="center"/>
              <w:rPr>
                <w:rFonts w:hint="default" w:ascii="Times New Roman" w:hAnsi="Times New Roman" w:cs="Times New Roman" w:eastAsiaTheme="minorEastAsia"/>
                <w:snapToGrid w:val="0"/>
                <w:color w:val="000000"/>
                <w:kern w:val="0"/>
                <w:sz w:val="21"/>
                <w:szCs w:val="21"/>
              </w:rPr>
            </w:pPr>
            <w:r>
              <w:rPr>
                <w:rFonts w:hint="default" w:ascii="Times New Roman" w:hAnsi="Times New Roman" w:cs="Times New Roman" w:eastAsiaTheme="minorEastAsia"/>
                <w:spacing w:val="3"/>
                <w:sz w:val="21"/>
                <w:szCs w:val="21"/>
              </w:rPr>
              <w:t>科学技术局</w:t>
            </w:r>
          </w:p>
        </w:tc>
        <w:tc>
          <w:tcPr>
            <w:tcW w:w="7416" w:type="dxa"/>
            <w:vAlign w:val="center"/>
          </w:tcPr>
          <w:p>
            <w:pPr>
              <w:keepNext w:val="0"/>
              <w:keepLines w:val="0"/>
              <w:pageBreakBefore w:val="0"/>
              <w:widowControl/>
              <w:kinsoku w:val="0"/>
              <w:wordWrap/>
              <w:overflowPunct/>
              <w:topLinePunct w:val="0"/>
              <w:autoSpaceDE w:val="0"/>
              <w:autoSpaceDN w:val="0"/>
              <w:bidi w:val="0"/>
              <w:adjustRightInd w:val="0"/>
              <w:snapToGrid w:val="0"/>
              <w:spacing w:line="280" w:lineRule="exact"/>
              <w:ind w:right="76"/>
              <w:jc w:val="both"/>
              <w:textAlignment w:val="baseline"/>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1"/>
                <w:sz w:val="21"/>
                <w:szCs w:val="21"/>
              </w:rPr>
              <w:t>1.受理阶段：对符合受理条件、材料齐备的予以受理立案，对材料不齐的一次性告</w:t>
            </w:r>
            <w:r>
              <w:rPr>
                <w:rFonts w:hint="default" w:ascii="Times New Roman" w:hAnsi="Times New Roman" w:cs="Times New Roman" w:eastAsiaTheme="minorEastAsia"/>
                <w:spacing w:val="4"/>
                <w:sz w:val="21"/>
                <w:szCs w:val="21"/>
              </w:rPr>
              <w:t>知不正，对不符合受理条件的，不予受理并告知其理由</w:t>
            </w:r>
            <w:r>
              <w:rPr>
                <w:rFonts w:hint="default" w:ascii="Times New Roman" w:hAnsi="Times New Roman" w:cs="Times New Roman" w:eastAsiaTheme="minorEastAsia"/>
                <w:spacing w:val="3"/>
                <w:sz w:val="21"/>
                <w:szCs w:val="21"/>
              </w:rPr>
              <w:t>。</w:t>
            </w:r>
          </w:p>
          <w:p>
            <w:pPr>
              <w:keepNext w:val="0"/>
              <w:keepLines w:val="0"/>
              <w:pageBreakBefore w:val="0"/>
              <w:widowControl/>
              <w:kinsoku w:val="0"/>
              <w:wordWrap/>
              <w:overflowPunct/>
              <w:topLinePunct w:val="0"/>
              <w:autoSpaceDE w:val="0"/>
              <w:autoSpaceDN w:val="0"/>
              <w:bidi w:val="0"/>
              <w:adjustRightInd w:val="0"/>
              <w:snapToGrid w:val="0"/>
              <w:spacing w:line="280" w:lineRule="exact"/>
              <w:ind w:left="16"/>
              <w:jc w:val="both"/>
              <w:textAlignment w:val="baseline"/>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3"/>
                <w:sz w:val="21"/>
                <w:szCs w:val="21"/>
              </w:rPr>
              <w:t>2.送达阶段：受理立案后，向被请求人送达答辩通知书、请</w:t>
            </w:r>
            <w:r>
              <w:rPr>
                <w:rFonts w:hint="default" w:ascii="Times New Roman" w:hAnsi="Times New Roman" w:cs="Times New Roman" w:eastAsiaTheme="minorEastAsia"/>
                <w:spacing w:val="2"/>
                <w:sz w:val="21"/>
                <w:szCs w:val="21"/>
              </w:rPr>
              <w:t>求书及其副本材料；</w:t>
            </w:r>
          </w:p>
          <w:p>
            <w:pPr>
              <w:keepNext w:val="0"/>
              <w:keepLines w:val="0"/>
              <w:pageBreakBefore w:val="0"/>
              <w:widowControl/>
              <w:kinsoku w:val="0"/>
              <w:wordWrap/>
              <w:overflowPunct/>
              <w:topLinePunct w:val="0"/>
              <w:autoSpaceDE w:val="0"/>
              <w:autoSpaceDN w:val="0"/>
              <w:bidi w:val="0"/>
              <w:adjustRightInd w:val="0"/>
              <w:snapToGrid w:val="0"/>
              <w:spacing w:line="280" w:lineRule="exact"/>
              <w:ind w:left="16"/>
              <w:jc w:val="both"/>
              <w:textAlignment w:val="baseline"/>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3"/>
                <w:sz w:val="21"/>
                <w:szCs w:val="21"/>
              </w:rPr>
              <w:t>3.调查审理阶段：对是否构成专利侵权行为进行调查和判断。</w:t>
            </w:r>
          </w:p>
          <w:p>
            <w:pPr>
              <w:keepNext w:val="0"/>
              <w:keepLines w:val="0"/>
              <w:pageBreakBefore w:val="0"/>
              <w:widowControl/>
              <w:kinsoku w:val="0"/>
              <w:wordWrap/>
              <w:overflowPunct/>
              <w:topLinePunct w:val="0"/>
              <w:autoSpaceDE w:val="0"/>
              <w:autoSpaceDN w:val="0"/>
              <w:bidi w:val="0"/>
              <w:adjustRightInd w:val="0"/>
              <w:snapToGrid w:val="0"/>
              <w:spacing w:line="280" w:lineRule="exact"/>
              <w:ind w:left="16" w:right="75"/>
              <w:jc w:val="both"/>
              <w:textAlignment w:val="baseline"/>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1"/>
                <w:sz w:val="21"/>
                <w:szCs w:val="21"/>
              </w:rPr>
              <w:t>4.处理阶段：对构成侵权行为的，下达认定侵权成立的处理决定书；对不构成专利</w:t>
            </w:r>
            <w:r>
              <w:rPr>
                <w:rFonts w:hint="default" w:ascii="Times New Roman" w:hAnsi="Times New Roman" w:cs="Times New Roman" w:eastAsiaTheme="minorEastAsia"/>
                <w:spacing w:val="3"/>
                <w:sz w:val="21"/>
                <w:szCs w:val="21"/>
              </w:rPr>
              <w:t>侵权行为的，下达驳回专利侵权纠纷处理请求的处理决定书。</w:t>
            </w:r>
          </w:p>
          <w:p>
            <w:pPr>
              <w:keepNext w:val="0"/>
              <w:keepLines w:val="0"/>
              <w:pageBreakBefore w:val="0"/>
              <w:widowControl/>
              <w:kinsoku w:val="0"/>
              <w:wordWrap/>
              <w:overflowPunct/>
              <w:topLinePunct w:val="0"/>
              <w:autoSpaceDE w:val="0"/>
              <w:autoSpaceDN w:val="0"/>
              <w:bidi w:val="0"/>
              <w:adjustRightInd w:val="0"/>
              <w:snapToGrid w:val="0"/>
              <w:spacing w:line="280" w:lineRule="exact"/>
              <w:ind w:left="16"/>
              <w:jc w:val="both"/>
              <w:textAlignment w:val="baseline"/>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2"/>
                <w:sz w:val="21"/>
                <w:szCs w:val="21"/>
              </w:rPr>
              <w:t>5.执行阶段：侵权人期满不起诉又不停止侵权行为的，管理专利工</w:t>
            </w:r>
            <w:r>
              <w:rPr>
                <w:rFonts w:hint="default" w:ascii="Times New Roman" w:hAnsi="Times New Roman" w:cs="Times New Roman" w:eastAsiaTheme="minorEastAsia"/>
                <w:spacing w:val="1"/>
                <w:sz w:val="21"/>
                <w:szCs w:val="21"/>
              </w:rPr>
              <w:t>作的部门可以申</w:t>
            </w:r>
            <w:r>
              <w:rPr>
                <w:rFonts w:hint="default" w:ascii="Times New Roman" w:hAnsi="Times New Roman" w:cs="Times New Roman" w:eastAsiaTheme="minorEastAsia"/>
                <w:spacing w:val="9"/>
                <w:sz w:val="21"/>
                <w:szCs w:val="21"/>
              </w:rPr>
              <w:t>请人民法院强制执行。</w:t>
            </w:r>
          </w:p>
          <w:p>
            <w:pPr>
              <w:keepNext w:val="0"/>
              <w:keepLines w:val="0"/>
              <w:pageBreakBefore w:val="0"/>
              <w:widowControl/>
              <w:kinsoku w:val="0"/>
              <w:wordWrap/>
              <w:overflowPunct/>
              <w:topLinePunct w:val="0"/>
              <w:autoSpaceDE w:val="0"/>
              <w:autoSpaceDN w:val="0"/>
              <w:bidi w:val="0"/>
              <w:adjustRightInd w:val="0"/>
              <w:snapToGrid w:val="0"/>
              <w:spacing w:line="280" w:lineRule="exact"/>
              <w:ind w:left="16" w:leftChars="0"/>
              <w:jc w:val="both"/>
              <w:textAlignment w:val="baseline"/>
              <w:rPr>
                <w:rFonts w:hint="default" w:ascii="Times New Roman" w:hAnsi="Times New Roman" w:cs="Times New Roman" w:eastAsiaTheme="minorEastAsia"/>
                <w:snapToGrid w:val="0"/>
                <w:color w:val="000000"/>
                <w:kern w:val="0"/>
                <w:sz w:val="21"/>
                <w:szCs w:val="21"/>
              </w:rPr>
            </w:pPr>
            <w:r>
              <w:rPr>
                <w:rFonts w:hint="default" w:ascii="Times New Roman" w:hAnsi="Times New Roman" w:cs="Times New Roman" w:eastAsiaTheme="minorEastAsia"/>
                <w:spacing w:val="5"/>
                <w:sz w:val="21"/>
                <w:szCs w:val="21"/>
              </w:rPr>
              <w:t>6.其他法律法规规章文件规定的责任。</w:t>
            </w:r>
          </w:p>
        </w:tc>
        <w:tc>
          <w:tcPr>
            <w:tcW w:w="1034" w:type="dxa"/>
            <w:vAlign w:val="center"/>
          </w:tcPr>
          <w:p>
            <w:pPr>
              <w:spacing w:before="65" w:line="220" w:lineRule="auto"/>
              <w:jc w:val="center"/>
              <w:rPr>
                <w:rFonts w:hint="default" w:ascii="Times New Roman" w:hAnsi="Times New Roman" w:cs="Times New Roman" w:eastAsiaTheme="minorEastAsia"/>
                <w:snapToGrid w:val="0"/>
                <w:color w:val="000000"/>
                <w:kern w:val="0"/>
                <w:sz w:val="21"/>
                <w:szCs w:val="21"/>
              </w:rPr>
            </w:pPr>
          </w:p>
        </w:tc>
      </w:tr>
    </w:tbl>
    <w:p>
      <w:pPr>
        <w:rPr>
          <w:rFonts w:hint="default" w:ascii="Times New Roman" w:hAnsi="Times New Roman" w:cs="Times New Roman" w:eastAsiaTheme="minorEastAsia"/>
          <w:sz w:val="18"/>
          <w:szCs w:val="18"/>
        </w:rPr>
        <w:sectPr>
          <w:footerReference r:id="rId5" w:type="default"/>
          <w:pgSz w:w="23800" w:h="16820"/>
          <w:pgMar w:top="260" w:right="2004" w:bottom="999" w:left="1755" w:header="0" w:footer="690" w:gutter="0"/>
          <w:pgNumType w:fmt="decimal" w:start="1"/>
          <w:cols w:space="720" w:num="1"/>
        </w:sectPr>
      </w:pPr>
    </w:p>
    <w:p>
      <w:pPr>
        <w:rPr>
          <w:rFonts w:ascii="Arial"/>
          <w:sz w:val="21"/>
        </w:rPr>
      </w:pPr>
    </w:p>
    <w:sectPr>
      <w:footerReference r:id="rId6" w:type="default"/>
      <w:pgSz w:w="23800" w:h="16820"/>
      <w:pgMar w:top="1037" w:right="1964" w:bottom="980" w:left="1745" w:header="0" w:footer="683" w:gutter="0"/>
      <w:pgNumType w:fmt="decimal"/>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Cambria">
    <w:panose1 w:val="02040503050406030204"/>
    <w:charset w:val="00"/>
    <w:family w:val="auto"/>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219" w:lineRule="auto"/>
      <w:rPr>
        <w:rFonts w:ascii="宋体" w:hAnsi="宋体" w:eastAsia="宋体" w:cs="宋体"/>
        <w:sz w:val="26"/>
        <w:szCs w:val="26"/>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219" w:lineRule="auto"/>
      <w:rPr>
        <w:rFonts w:ascii="宋体" w:hAnsi="宋体" w:eastAsia="宋体" w:cs="宋体"/>
        <w:sz w:val="25"/>
        <w:szCs w:val="25"/>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isplayBackgroundShape w:val="1"/>
  <w:bordersDoNotSurroundHeader w:val="0"/>
  <w:bordersDoNotSurroundFooter w:val="0"/>
  <w:documentProtection w:enforcement="0"/>
  <w:displayHorizontalDrawingGridEvery w:val="1"/>
  <w:displayVerticalDrawingGridEvery w:val="1"/>
  <w:noPunctuationKerning w:val="1"/>
  <w:characterSpacingControl w:val="doNotCompress"/>
  <w:footnotePr>
    <w:footnote w:id="0"/>
    <w:footnote w:id="1"/>
  </w:footnotePr>
  <w:endnotePr>
    <w:endnote w:id="0"/>
    <w:endnote w:id="1"/>
  </w:endnotePr>
  <w:compat>
    <w:spaceForUL/>
    <w:ulTrailSpace/>
    <w:doNotExpandShiftReturn/>
    <w:doNotWrapTextWithPunct/>
    <w:doNotUseEastAsianBreakRules/>
    <w:useFELayout/>
    <w:doNotUseIndentAsNumberingTabStop/>
    <w:compatSetting w:name="compatibilityMode" w:uri="http://schemas.microsoft.com/office/word" w:val="14"/>
  </w:compat>
  <w:docVars>
    <w:docVar w:name="commondata" w:val="eyJoZGlkIjoiZWIyMjRhN2I4MDMyM2Q4ZTI0ZDQ3YjhmOGNkMGVjZGQifQ=="/>
  </w:docVars>
  <w:rsids>
    <w:rsidRoot w:val="00000000"/>
    <w:rsid w:val="28F44A94"/>
    <w:rsid w:val="319723B9"/>
    <w:rsid w:val="4E01203E"/>
    <w:rsid w:val="52FC4B82"/>
    <w:rsid w:val="5AE54B2B"/>
    <w:rsid w:val="67C9107F"/>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customStyle="1" w:styleId="6">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image" Target="media/image1.png"/><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otalTime>15</TotalTime>
  <ScaleCrop>false</ScaleCrop>
  <LinksUpToDate>false</LinksUpToDate>
  <Application>WPS Office_12.1.0.15712_F1E327BC-269C-435d-A152-05C5408002CA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2023-10-17T12:56:00Z</dcterms:created>
  <dc:creator>Kingsoft-PDF</dc:creator>
  <cp:lastModifiedBy>   </cp:lastModifiedBy>
  <dcterms:modified xsi:type="dcterms:W3CDTF">2023-10-17T09:32:31Z</dcterms:modified>
  <dc:subject>pdfbuilder</dc:subject>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wqlLaW5nc29mdCBQREYgdG8gV1BTIDg1</vt:lpwstr>
  </property>
  <property fmtid="{D5CDD505-2E9C-101B-9397-08002B2CF9AE}" pid="3" name="Created">
    <vt:filetime>2023-10-17T12:56:42Z</vt:filetime>
  </property>
  <property fmtid="{D5CDD505-2E9C-101B-9397-08002B2CF9AE}" pid="4" name="UsrData">
    <vt:lpwstr>652e1405782fbf001ff2fd62wl</vt:lpwstr>
  </property>
  <property fmtid="{D5CDD505-2E9C-101B-9397-08002B2CF9AE}" pid="5" name="KSOProductBuildVer">
    <vt:lpwstr>2052-12.1.0.15712</vt:lpwstr>
  </property>
  <property fmtid="{D5CDD505-2E9C-101B-9397-08002B2CF9AE}" pid="6" name="ICV">
    <vt:lpwstr>D623162A670D4D438ED5F8A3CB09E3AE_13</vt:lpwstr>
  </property>
</Properties>
</file>